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784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7847965"/>
                    </a:xfrm>
                    <a:prstGeom prst="rect">
                      <a:avLst/>
                    </a:prstGeom>
                    <a:noFill/>
                  </pic:spPr>
                </pic:pic>
              </a:graphicData>
            </a:graphic>
          </wp:anchor>
        </w:drawing>
      </w:r>
    </w:p>
    <w:p>
      <w:pPr>
        <w:spacing w:after="0" w:line="94" w:lineRule="exact"/>
        <w:rPr>
          <w:sz w:val="24"/>
          <w:szCs w:val="24"/>
          <w:color w:val="auto"/>
        </w:rPr>
      </w:pPr>
    </w:p>
    <w:p>
      <w:pPr>
        <w:sectPr>
          <w:pgSz w:w="11900" w:h="16846" w:orient="portrait"/>
          <w:cols w:equalWidth="0" w:num="2">
            <w:col w:w="2200" w:space="44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Roman Brian</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03/02/2022</w:t>
      </w:r>
    </w:p>
    <w:p>
      <w:pPr>
        <w:spacing w:after="0" w:line="20" w:lineRule="exact"/>
        <w:rPr>
          <w:sz w:val="24"/>
          <w:szCs w:val="24"/>
          <w:color w:val="auto"/>
        </w:rPr>
      </w:pPr>
      <w:r>
        <w:rPr>
          <w:sz w:val="24"/>
          <w:szCs w:val="24"/>
          <w:color w:val="auto"/>
        </w:rPr>
        <w:br w:type="column"/>
      </w:r>
    </w:p>
    <w:p>
      <w:pPr>
        <w:ind w:left="3" w:right="700" w:hanging="3"/>
        <w:spacing w:after="0" w:line="23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3"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3"/>
        <w:spacing w:after="0"/>
        <w:rPr>
          <w:sz w:val="20"/>
          <w:szCs w:val="20"/>
          <w:color w:val="auto"/>
        </w:rPr>
      </w:pPr>
      <w:r>
        <w:rPr>
          <w:rFonts w:ascii="Arial" w:cs="Arial" w:eastAsia="Arial" w:hAnsi="Arial"/>
          <w:sz w:val="16"/>
          <w:szCs w:val="16"/>
          <w:color w:val="0000FF"/>
        </w:rPr>
        <w:t>Global General Counsel</w:t>
      </w:r>
    </w:p>
    <w:p>
      <w:pPr>
        <w:spacing w:after="0" w:line="300" w:lineRule="exact"/>
        <w:rPr>
          <w:sz w:val="24"/>
          <w:szCs w:val="24"/>
          <w:color w:val="auto"/>
        </w:rPr>
      </w:pPr>
    </w:p>
    <w:p>
      <w:pPr>
        <w:sectPr>
          <w:pgSz w:w="11900" w:h="16846" w:orient="portrait"/>
          <w:cols w:equalWidth="0" w:num="3">
            <w:col w:w="3180" w:space="720"/>
            <w:col w:w="3117" w:space="720"/>
            <w:col w:w="3343"/>
          </w:cols>
          <w:pgMar w:left="460" w:top="218"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w w:val="99"/>
              </w:rPr>
              <w:t>CANONSBURG</w:t>
            </w:r>
          </w:p>
        </w:tc>
        <w:tc>
          <w:tcPr>
            <w:tcW w:w="860" w:type="dxa"/>
            <w:vAlign w:val="bottom"/>
          </w:tcPr>
          <w:p>
            <w:pPr>
              <w:ind w:left="60"/>
              <w:spacing w:after="0"/>
              <w:rPr>
                <w:sz w:val="20"/>
                <w:szCs w:val="20"/>
                <w:color w:val="auto"/>
              </w:rPr>
            </w:pPr>
            <w:r>
              <w:rPr>
                <w:rFonts w:ascii="Arial" w:cs="Arial" w:eastAsia="Arial" w:hAnsi="Arial"/>
                <w:sz w:val="16"/>
                <w:szCs w:val="16"/>
                <w:color w:val="0000FF"/>
              </w:rPr>
              <w:t>PA</w:t>
            </w:r>
          </w:p>
        </w:tc>
        <w:tc>
          <w:tcPr>
            <w:tcW w:w="162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5"/>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7"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85" w:lineRule="exact"/>
        <w:rPr>
          <w:sz w:val="24"/>
          <w:szCs w:val="24"/>
          <w:color w:val="auto"/>
        </w:rPr>
      </w:pPr>
    </w:p>
    <w:p>
      <w:pPr>
        <w:sectPr>
          <w:pgSz w:w="11900" w:h="16846"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88"/>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80"/>
              <w:spacing w:after="0" w:line="122"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jc w:val="center"/>
              <w:ind w:left="748"/>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1"/>
                <w:szCs w:val="21"/>
                <w:color w:val="auto"/>
              </w:rPr>
            </w:pPr>
          </w:p>
        </w:tc>
        <w:tc>
          <w:tcPr>
            <w:tcW w:w="1860" w:type="dxa"/>
            <w:vAlign w:val="bottom"/>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X</w:t>
            </w:r>
          </w:p>
        </w:tc>
        <w:tc>
          <w:tcPr>
            <w:tcW w:w="700" w:type="dxa"/>
            <w:vAlign w:val="bottom"/>
          </w:tcPr>
          <w:p>
            <w:pPr>
              <w:jc w:val="center"/>
              <w:ind w:left="93"/>
              <w:spacing w:after="0"/>
              <w:rPr>
                <w:sz w:val="20"/>
                <w:szCs w:val="20"/>
                <w:color w:val="auto"/>
              </w:rPr>
            </w:pPr>
            <w:r>
              <w:rPr>
                <w:rFonts w:ascii="Arial" w:cs="Arial" w:eastAsia="Arial" w:hAnsi="Arial"/>
                <w:sz w:val="16"/>
                <w:szCs w:val="16"/>
                <w:color w:val="0000FF"/>
                <w:w w:val="94"/>
              </w:rPr>
              <w:t>3,498</w:t>
            </w:r>
          </w:p>
        </w:tc>
        <w:tc>
          <w:tcPr>
            <w:tcW w:w="620" w:type="dxa"/>
            <w:vAlign w:val="bottom"/>
          </w:tcPr>
          <w:p>
            <w:pPr>
              <w:jc w:val="center"/>
              <w:ind w:left="93"/>
              <w:spacing w:after="0"/>
              <w:rPr>
                <w:sz w:val="20"/>
                <w:szCs w:val="20"/>
                <w:color w:val="auto"/>
              </w:rPr>
            </w:pPr>
            <w:r>
              <w:rPr>
                <w:rFonts w:ascii="Arial" w:cs="Arial" w:eastAsia="Arial" w:hAnsi="Arial"/>
                <w:sz w:val="16"/>
                <w:szCs w:val="16"/>
                <w:color w:val="0000FF"/>
                <w:w w:val="93"/>
              </w:rPr>
              <w:t>A</w:t>
            </w:r>
          </w:p>
        </w:tc>
        <w:tc>
          <w:tcPr>
            <w:tcW w:w="60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60" w:type="dxa"/>
            <w:vAlign w:val="bottom"/>
          </w:tcPr>
          <w:p>
            <w:pPr>
              <w:spacing w:after="0"/>
              <w:rPr>
                <w:sz w:val="21"/>
                <w:szCs w:val="21"/>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6"/>
                <w:szCs w:val="16"/>
                <w:color w:val="0000FF"/>
              </w:rPr>
              <w:t>42,174</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8"/>
              </w:rPr>
              <w:t>1,714</w:t>
            </w:r>
            <w:r>
              <w:rPr>
                <w:rFonts w:ascii="Arial" w:cs="Arial" w:eastAsia="Arial" w:hAnsi="Arial"/>
                <w:sz w:val="20"/>
                <w:szCs w:val="20"/>
                <w:color w:val="008000"/>
                <w:w w:val="88"/>
                <w:vertAlign w:val="superscript"/>
              </w:rPr>
              <w:t>(1)</w:t>
            </w:r>
          </w:p>
        </w:tc>
        <w:tc>
          <w:tcPr>
            <w:tcW w:w="62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10.48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6"/>
                <w:szCs w:val="16"/>
                <w:color w:val="0000FF"/>
              </w:rPr>
              <w:t>40,460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1"/>
                <w:szCs w:val="21"/>
                <w:color w:val="auto"/>
              </w:rPr>
            </w:pPr>
          </w:p>
        </w:tc>
        <w:tc>
          <w:tcPr>
            <w:tcW w:w="1860" w:type="dxa"/>
            <w:vAlign w:val="bottom"/>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X</w:t>
            </w:r>
          </w:p>
        </w:tc>
        <w:tc>
          <w:tcPr>
            <w:tcW w:w="700" w:type="dxa"/>
            <w:vAlign w:val="bottom"/>
          </w:tcPr>
          <w:p>
            <w:pPr>
              <w:jc w:val="center"/>
              <w:ind w:left="113"/>
              <w:spacing w:after="0"/>
              <w:rPr>
                <w:sz w:val="20"/>
                <w:szCs w:val="20"/>
                <w:color w:val="auto"/>
              </w:rPr>
            </w:pPr>
            <w:r>
              <w:rPr>
                <w:rFonts w:ascii="Arial" w:cs="Arial" w:eastAsia="Arial" w:hAnsi="Arial"/>
                <w:sz w:val="16"/>
                <w:szCs w:val="16"/>
                <w:color w:val="0000FF"/>
                <w:w w:val="89"/>
              </w:rPr>
              <w:t>13,115</w:t>
            </w:r>
          </w:p>
        </w:tc>
        <w:tc>
          <w:tcPr>
            <w:tcW w:w="620" w:type="dxa"/>
            <w:vAlign w:val="bottom"/>
          </w:tcPr>
          <w:p>
            <w:pPr>
              <w:jc w:val="center"/>
              <w:ind w:left="93"/>
              <w:spacing w:after="0"/>
              <w:rPr>
                <w:sz w:val="20"/>
                <w:szCs w:val="20"/>
                <w:color w:val="auto"/>
              </w:rPr>
            </w:pPr>
            <w:r>
              <w:rPr>
                <w:rFonts w:ascii="Arial" w:cs="Arial" w:eastAsia="Arial" w:hAnsi="Arial"/>
                <w:sz w:val="16"/>
                <w:szCs w:val="16"/>
                <w:color w:val="0000FF"/>
                <w:w w:val="93"/>
              </w:rPr>
              <w:t>A</w:t>
            </w:r>
          </w:p>
        </w:tc>
        <w:tc>
          <w:tcPr>
            <w:tcW w:w="60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60" w:type="dxa"/>
            <w:vAlign w:val="bottom"/>
          </w:tcPr>
          <w:p>
            <w:pPr>
              <w:spacing w:after="0"/>
              <w:rPr>
                <w:sz w:val="21"/>
                <w:szCs w:val="21"/>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6"/>
                <w:szCs w:val="16"/>
                <w:color w:val="0000FF"/>
              </w:rPr>
              <w:t>53,575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8"/>
              </w:rPr>
              <w:t>5,742</w:t>
            </w:r>
            <w:r>
              <w:rPr>
                <w:rFonts w:ascii="Arial" w:cs="Arial" w:eastAsia="Arial" w:hAnsi="Arial"/>
                <w:sz w:val="20"/>
                <w:szCs w:val="20"/>
                <w:color w:val="008000"/>
                <w:w w:val="88"/>
                <w:vertAlign w:val="superscript"/>
              </w:rPr>
              <w:t>(2)</w:t>
            </w:r>
          </w:p>
        </w:tc>
        <w:tc>
          <w:tcPr>
            <w:tcW w:w="62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10.48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6"/>
                <w:szCs w:val="16"/>
                <w:color w:val="0000FF"/>
              </w:rPr>
              <w:t>47,833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1"/>
                <w:szCs w:val="21"/>
                <w:color w:val="auto"/>
              </w:rPr>
            </w:pPr>
          </w:p>
        </w:tc>
        <w:tc>
          <w:tcPr>
            <w:tcW w:w="1860" w:type="dxa"/>
            <w:vAlign w:val="bottom"/>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X</w:t>
            </w:r>
          </w:p>
        </w:tc>
        <w:tc>
          <w:tcPr>
            <w:tcW w:w="700" w:type="dxa"/>
            <w:vAlign w:val="bottom"/>
          </w:tcPr>
          <w:p>
            <w:pPr>
              <w:jc w:val="center"/>
              <w:ind w:left="93"/>
              <w:spacing w:after="0"/>
              <w:rPr>
                <w:sz w:val="20"/>
                <w:szCs w:val="20"/>
                <w:color w:val="auto"/>
              </w:rPr>
            </w:pPr>
            <w:r>
              <w:rPr>
                <w:rFonts w:ascii="Arial" w:cs="Arial" w:eastAsia="Arial" w:hAnsi="Arial"/>
                <w:sz w:val="16"/>
                <w:szCs w:val="16"/>
                <w:color w:val="0000FF"/>
                <w:w w:val="94"/>
              </w:rPr>
              <w:t>5,034</w:t>
            </w:r>
          </w:p>
        </w:tc>
        <w:tc>
          <w:tcPr>
            <w:tcW w:w="620" w:type="dxa"/>
            <w:vAlign w:val="bottom"/>
          </w:tcPr>
          <w:p>
            <w:pPr>
              <w:jc w:val="center"/>
              <w:ind w:left="93"/>
              <w:spacing w:after="0"/>
              <w:rPr>
                <w:sz w:val="20"/>
                <w:szCs w:val="20"/>
                <w:color w:val="auto"/>
              </w:rPr>
            </w:pPr>
            <w:r>
              <w:rPr>
                <w:rFonts w:ascii="Arial" w:cs="Arial" w:eastAsia="Arial" w:hAnsi="Arial"/>
                <w:sz w:val="16"/>
                <w:szCs w:val="16"/>
                <w:color w:val="0000FF"/>
                <w:w w:val="93"/>
              </w:rPr>
              <w:t>A</w:t>
            </w:r>
          </w:p>
        </w:tc>
        <w:tc>
          <w:tcPr>
            <w:tcW w:w="60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60" w:type="dxa"/>
            <w:vAlign w:val="bottom"/>
          </w:tcPr>
          <w:p>
            <w:pPr>
              <w:spacing w:after="0"/>
              <w:rPr>
                <w:sz w:val="21"/>
                <w:szCs w:val="21"/>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6"/>
                <w:szCs w:val="16"/>
                <w:color w:val="0000FF"/>
              </w:rPr>
              <w:t>52,867</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8"/>
              </w:rPr>
              <w:t>2,159</w:t>
            </w:r>
            <w:r>
              <w:rPr>
                <w:rFonts w:ascii="Arial" w:cs="Arial" w:eastAsia="Arial" w:hAnsi="Arial"/>
                <w:sz w:val="20"/>
                <w:szCs w:val="20"/>
                <w:color w:val="008000"/>
                <w:w w:val="88"/>
                <w:vertAlign w:val="superscript"/>
              </w:rPr>
              <w:t>(3)</w:t>
            </w:r>
          </w:p>
        </w:tc>
        <w:tc>
          <w:tcPr>
            <w:tcW w:w="62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10.48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6"/>
                <w:szCs w:val="16"/>
                <w:color w:val="0000FF"/>
              </w:rPr>
              <w:t>50,708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1"/>
                <w:szCs w:val="21"/>
                <w:color w:val="auto"/>
              </w:rPr>
            </w:pPr>
          </w:p>
        </w:tc>
        <w:tc>
          <w:tcPr>
            <w:tcW w:w="1860" w:type="dxa"/>
            <w:vAlign w:val="bottom"/>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3"/>
              <w:spacing w:after="0"/>
              <w:rPr>
                <w:sz w:val="20"/>
                <w:szCs w:val="20"/>
                <w:color w:val="auto"/>
              </w:rPr>
            </w:pPr>
            <w:r>
              <w:rPr>
                <w:rFonts w:ascii="Arial" w:cs="Arial" w:eastAsia="Arial" w:hAnsi="Arial"/>
                <w:sz w:val="16"/>
                <w:szCs w:val="16"/>
                <w:color w:val="0000FF"/>
                <w:w w:val="93"/>
              </w:rPr>
              <w:t>13,063</w:t>
            </w:r>
          </w:p>
        </w:tc>
        <w:tc>
          <w:tcPr>
            <w:tcW w:w="620" w:type="dxa"/>
            <w:vAlign w:val="bottom"/>
          </w:tcPr>
          <w:p>
            <w:pPr>
              <w:jc w:val="center"/>
              <w:ind w:left="93"/>
              <w:spacing w:after="0"/>
              <w:rPr>
                <w:sz w:val="20"/>
                <w:szCs w:val="20"/>
                <w:color w:val="auto"/>
              </w:rPr>
            </w:pPr>
            <w:r>
              <w:rPr>
                <w:rFonts w:ascii="Arial" w:cs="Arial" w:eastAsia="Arial" w:hAnsi="Arial"/>
                <w:sz w:val="16"/>
                <w:szCs w:val="16"/>
                <w:color w:val="0000FF"/>
                <w:w w:val="93"/>
              </w:rPr>
              <w:t>A</w:t>
            </w:r>
          </w:p>
        </w:tc>
        <w:tc>
          <w:tcPr>
            <w:tcW w:w="60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60" w:type="dxa"/>
            <w:vAlign w:val="bottom"/>
          </w:tcPr>
          <w:p>
            <w:pPr>
              <w:spacing w:after="0"/>
              <w:rPr>
                <w:sz w:val="21"/>
                <w:szCs w:val="21"/>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6"/>
                <w:szCs w:val="16"/>
                <w:color w:val="0000FF"/>
              </w:rPr>
              <w:t>63,771</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8"/>
              </w:rPr>
              <w:t>5,719</w:t>
            </w:r>
            <w:r>
              <w:rPr>
                <w:rFonts w:ascii="Arial" w:cs="Arial" w:eastAsia="Arial" w:hAnsi="Arial"/>
                <w:sz w:val="20"/>
                <w:szCs w:val="20"/>
                <w:color w:val="008000"/>
                <w:w w:val="88"/>
                <w:vertAlign w:val="superscript"/>
              </w:rPr>
              <w:t>(4)</w:t>
            </w:r>
          </w:p>
        </w:tc>
        <w:tc>
          <w:tcPr>
            <w:tcW w:w="62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10.48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6"/>
                <w:szCs w:val="16"/>
                <w:color w:val="0000FF"/>
              </w:rPr>
              <w:t>58,052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13"/>
              <w:spacing w:after="0"/>
              <w:rPr>
                <w:sz w:val="20"/>
                <w:szCs w:val="20"/>
                <w:color w:val="auto"/>
              </w:rPr>
            </w:pPr>
            <w:r>
              <w:rPr>
                <w:rFonts w:ascii="Arial" w:cs="Arial" w:eastAsia="Arial" w:hAnsi="Arial"/>
                <w:sz w:val="16"/>
                <w:szCs w:val="16"/>
                <w:color w:val="0000FF"/>
                <w:w w:val="83"/>
              </w:rPr>
              <w:t>313</w:t>
            </w:r>
            <w:r>
              <w:rPr>
                <w:rFonts w:ascii="Arial" w:cs="Arial" w:eastAsia="Arial" w:hAnsi="Arial"/>
                <w:sz w:val="20"/>
                <w:szCs w:val="20"/>
                <w:color w:val="008000"/>
                <w:w w:val="83"/>
                <w:vertAlign w:val="superscript"/>
              </w:rPr>
              <w:t>(5)</w:t>
            </w:r>
          </w:p>
        </w:tc>
        <w:tc>
          <w:tcPr>
            <w:tcW w:w="62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93"/>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6"/>
                <w:szCs w:val="16"/>
                <w:color w:val="0000FF"/>
              </w:rPr>
              <w:t>58,365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28"/>
              <w:spacing w:after="0"/>
              <w:rPr>
                <w:sz w:val="20"/>
                <w:szCs w:val="20"/>
                <w:color w:val="auto"/>
              </w:rPr>
            </w:pPr>
            <w:r>
              <w:rPr>
                <w:rFonts w:ascii="Arial" w:cs="Arial" w:eastAsia="Arial" w:hAnsi="Arial"/>
                <w:sz w:val="16"/>
                <w:szCs w:val="16"/>
                <w:color w:val="0000FF"/>
                <w:w w:val="92"/>
              </w:rPr>
              <w:t>03/02/2022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113"/>
              <w:spacing w:after="0"/>
              <w:rPr>
                <w:sz w:val="20"/>
                <w:szCs w:val="20"/>
                <w:color w:val="auto"/>
              </w:rPr>
            </w:pPr>
            <w:r>
              <w:rPr>
                <w:rFonts w:ascii="Arial" w:cs="Arial" w:eastAsia="Arial" w:hAnsi="Arial"/>
                <w:sz w:val="16"/>
                <w:szCs w:val="16"/>
                <w:color w:val="0000FF"/>
                <w:w w:val="83"/>
              </w:rPr>
              <w:t>138</w:t>
            </w:r>
            <w:r>
              <w:rPr>
                <w:rFonts w:ascii="Arial" w:cs="Arial" w:eastAsia="Arial" w:hAnsi="Arial"/>
                <w:sz w:val="20"/>
                <w:szCs w:val="20"/>
                <w:color w:val="008000"/>
                <w:w w:val="83"/>
                <w:vertAlign w:val="superscript"/>
              </w:rPr>
              <w:t>(6)</w:t>
            </w:r>
          </w:p>
        </w:tc>
        <w:tc>
          <w:tcPr>
            <w:tcW w:w="620" w:type="dxa"/>
            <w:vAlign w:val="bottom"/>
            <w:tcBorders>
              <w:bottom w:val="single" w:sz="8" w:color="2C2C2C"/>
            </w:tcBorders>
          </w:tcPr>
          <w:p>
            <w:pPr>
              <w:jc w:val="center"/>
              <w:ind w:left="93"/>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10.48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6"/>
                <w:szCs w:val="16"/>
                <w:color w:val="0000FF"/>
              </w:rPr>
              <w:t>58,227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4"/>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4"/>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jc w:val="center"/>
              <w:ind w:right="4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vMerge w:val="restart"/>
          </w:tcPr>
          <w:p>
            <w:pPr>
              <w:jc w:val="center"/>
              <w:ind w:right="42"/>
              <w:spacing w:after="0"/>
              <w:rPr>
                <w:sz w:val="20"/>
                <w:szCs w:val="20"/>
                <w:color w:val="auto"/>
              </w:rPr>
            </w:pPr>
            <w:r>
              <w:rPr>
                <w:rFonts w:ascii="Arial" w:cs="Arial" w:eastAsia="Arial" w:hAnsi="Arial"/>
                <w:sz w:val="10"/>
                <w:szCs w:val="10"/>
                <w:color w:val="008000"/>
                <w:w w:val="97"/>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90"/>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3,498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03/02/2022</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ind w:right="380"/>
              <w:spacing w:after="0" w:line="138" w:lineRule="exact"/>
              <w:rPr>
                <w:sz w:val="20"/>
                <w:szCs w:val="20"/>
                <w:color w:val="auto"/>
              </w:rPr>
            </w:pPr>
            <w:r>
              <w:rPr>
                <w:rFonts w:ascii="Arial" w:cs="Arial" w:eastAsia="Arial" w:hAnsi="Arial"/>
                <w:sz w:val="13"/>
                <w:szCs w:val="13"/>
                <w:color w:val="0000FF"/>
              </w:rPr>
              <w:t>X</w:t>
            </w:r>
          </w:p>
        </w:tc>
        <w:tc>
          <w:tcPr>
            <w:tcW w:w="46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3,498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vMerge w:val="restart"/>
          </w:tcPr>
          <w:p>
            <w:pPr>
              <w:jc w:val="center"/>
              <w:ind w:left="201"/>
              <w:spacing w:after="0" w:line="138"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vMerge w:val="restart"/>
          </w:tcPr>
          <w:p>
            <w:pPr>
              <w:jc w:val="center"/>
              <w:ind w:right="42"/>
              <w:spacing w:after="0"/>
              <w:rPr>
                <w:sz w:val="20"/>
                <w:szCs w:val="20"/>
                <w:color w:val="auto"/>
              </w:rPr>
            </w:pPr>
            <w:r>
              <w:rPr>
                <w:rFonts w:ascii="Arial" w:cs="Arial" w:eastAsia="Arial" w:hAnsi="Arial"/>
                <w:sz w:val="10"/>
                <w:szCs w:val="10"/>
                <w:color w:val="008000"/>
                <w:w w:val="97"/>
              </w:rPr>
              <w:t>(8)</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90"/>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13,115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03/02/2022</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ind w:right="380"/>
              <w:spacing w:after="0" w:line="138" w:lineRule="exact"/>
              <w:rPr>
                <w:sz w:val="20"/>
                <w:szCs w:val="20"/>
                <w:color w:val="auto"/>
              </w:rPr>
            </w:pPr>
            <w:r>
              <w:rPr>
                <w:rFonts w:ascii="Arial" w:cs="Arial" w:eastAsia="Arial" w:hAnsi="Arial"/>
                <w:sz w:val="13"/>
                <w:szCs w:val="13"/>
                <w:color w:val="0000FF"/>
              </w:rPr>
              <w:t>X</w:t>
            </w:r>
          </w:p>
        </w:tc>
        <w:tc>
          <w:tcPr>
            <w:tcW w:w="46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13,115</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vMerge w:val="restart"/>
          </w:tcPr>
          <w:p>
            <w:pPr>
              <w:jc w:val="center"/>
              <w:ind w:left="201"/>
              <w:spacing w:after="0" w:line="138"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vMerge w:val="restart"/>
          </w:tcPr>
          <w:p>
            <w:pPr>
              <w:jc w:val="center"/>
              <w:ind w:right="42"/>
              <w:spacing w:after="0"/>
              <w:rPr>
                <w:sz w:val="20"/>
                <w:szCs w:val="20"/>
                <w:color w:val="auto"/>
              </w:rPr>
            </w:pPr>
            <w:r>
              <w:rPr>
                <w:rFonts w:ascii="Arial" w:cs="Arial" w:eastAsia="Arial" w:hAnsi="Arial"/>
                <w:sz w:val="10"/>
                <w:szCs w:val="10"/>
                <w:color w:val="008000"/>
                <w:w w:val="97"/>
              </w:rPr>
              <w:t>(9)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90"/>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5,034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03/02/2022</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ind w:right="380"/>
              <w:spacing w:after="0" w:line="138" w:lineRule="exact"/>
              <w:rPr>
                <w:sz w:val="20"/>
                <w:szCs w:val="20"/>
                <w:color w:val="auto"/>
              </w:rPr>
            </w:pPr>
            <w:r>
              <w:rPr>
                <w:rFonts w:ascii="Arial" w:cs="Arial" w:eastAsia="Arial" w:hAnsi="Arial"/>
                <w:sz w:val="13"/>
                <w:szCs w:val="13"/>
                <w:color w:val="0000FF"/>
              </w:rPr>
              <w:t>X</w:t>
            </w:r>
          </w:p>
        </w:tc>
        <w:tc>
          <w:tcPr>
            <w:tcW w:w="46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5,034</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92"/>
              </w:rPr>
              <w:t>5,034</w:t>
            </w:r>
          </w:p>
        </w:tc>
        <w:tc>
          <w:tcPr>
            <w:tcW w:w="64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vMerge w:val="restart"/>
          </w:tcPr>
          <w:p>
            <w:pPr>
              <w:jc w:val="center"/>
              <w:ind w:right="22"/>
              <w:spacing w:after="0"/>
              <w:rPr>
                <w:sz w:val="20"/>
                <w:szCs w:val="20"/>
                <w:color w:val="auto"/>
              </w:rPr>
            </w:pPr>
            <w:r>
              <w:rPr>
                <w:rFonts w:ascii="Arial" w:cs="Arial" w:eastAsia="Arial" w:hAnsi="Arial"/>
                <w:sz w:val="10"/>
                <w:szCs w:val="10"/>
                <w:color w:val="008000"/>
              </w:rPr>
              <w:t>(10)</w:t>
            </w:r>
          </w:p>
        </w:tc>
        <w:tc>
          <w:tcPr>
            <w:tcW w:w="700" w:type="dxa"/>
            <w:vAlign w:val="bottom"/>
            <w:vMerge w:val="restart"/>
          </w:tcPr>
          <w:p>
            <w:pPr>
              <w:jc w:val="center"/>
              <w:ind w:right="13"/>
              <w:spacing w:after="0"/>
              <w:rPr>
                <w:sz w:val="20"/>
                <w:szCs w:val="20"/>
                <w:color w:val="auto"/>
              </w:rPr>
            </w:pPr>
            <w:r>
              <w:rPr>
                <w:rFonts w:ascii="Arial" w:cs="Arial" w:eastAsia="Arial" w:hAnsi="Arial"/>
                <w:sz w:val="10"/>
                <w:szCs w:val="10"/>
                <w:color w:val="008000"/>
              </w:rPr>
              <w:t>(10)</w:t>
            </w: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90"/>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13,063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03/02/2022</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ind w:right="380"/>
              <w:spacing w:after="0" w:line="138" w:lineRule="exact"/>
              <w:rPr>
                <w:sz w:val="20"/>
                <w:szCs w:val="20"/>
                <w:color w:val="auto"/>
              </w:rPr>
            </w:pPr>
            <w:r>
              <w:rPr>
                <w:rFonts w:ascii="Arial" w:cs="Arial" w:eastAsia="Arial" w:hAnsi="Arial"/>
                <w:sz w:val="13"/>
                <w:szCs w:val="13"/>
                <w:color w:val="0000FF"/>
                <w:w w:val="91"/>
              </w:rPr>
              <w:t>M</w:t>
            </w:r>
          </w:p>
        </w:tc>
        <w:tc>
          <w:tcPr>
            <w:tcW w:w="46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13,063</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5"/>
              </w:rPr>
              <w:t>26,126</w:t>
            </w:r>
          </w:p>
        </w:tc>
        <w:tc>
          <w:tcPr>
            <w:tcW w:w="64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vMerge w:val="restart"/>
          </w:tcPr>
          <w:p>
            <w:pPr>
              <w:jc w:val="center"/>
              <w:ind w:right="22"/>
              <w:spacing w:after="0"/>
              <w:rPr>
                <w:sz w:val="20"/>
                <w:szCs w:val="20"/>
                <w:color w:val="auto"/>
              </w:rPr>
            </w:pPr>
            <w:r>
              <w:rPr>
                <w:rFonts w:ascii="Arial" w:cs="Arial" w:eastAsia="Arial" w:hAnsi="Arial"/>
                <w:sz w:val="10"/>
                <w:szCs w:val="10"/>
                <w:color w:val="008000"/>
              </w:rPr>
              <w:t>(11)</w:t>
            </w:r>
          </w:p>
        </w:tc>
        <w:tc>
          <w:tcPr>
            <w:tcW w:w="700" w:type="dxa"/>
            <w:vAlign w:val="bottom"/>
            <w:vMerge w:val="restart"/>
          </w:tcPr>
          <w:p>
            <w:pPr>
              <w:jc w:val="center"/>
              <w:ind w:right="13"/>
              <w:spacing w:after="0"/>
              <w:rPr>
                <w:sz w:val="20"/>
                <w:szCs w:val="20"/>
                <w:color w:val="auto"/>
              </w:rPr>
            </w:pPr>
            <w:r>
              <w:rPr>
                <w:rFonts w:ascii="Arial" w:cs="Arial" w:eastAsia="Arial" w:hAnsi="Arial"/>
                <w:sz w:val="10"/>
                <w:szCs w:val="10"/>
                <w:color w:val="008000"/>
              </w:rPr>
              <w:t>(11)</w:t>
            </w: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90"/>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312.556</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tcPr>
          <w:p>
            <w:pPr>
              <w:jc w:val="right"/>
              <w:ind w:right="1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tcPr>
          <w:p>
            <w:pPr>
              <w:jc w:val="center"/>
              <w:spacing w:after="0" w:line="122" w:lineRule="exact"/>
              <w:rPr>
                <w:sz w:val="20"/>
                <w:szCs w:val="20"/>
                <w:color w:val="auto"/>
              </w:rPr>
            </w:pPr>
            <w:r>
              <w:rPr>
                <w:rFonts w:ascii="Arial" w:cs="Arial" w:eastAsia="Arial" w:hAnsi="Arial"/>
                <w:sz w:val="13"/>
                <w:szCs w:val="13"/>
                <w:color w:val="0000FF"/>
                <w:w w:val="89"/>
              </w:rPr>
              <w:t>03/02/2022</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ind w:right="380"/>
              <w:spacing w:after="0" w:line="122" w:lineRule="exact"/>
              <w:rPr>
                <w:sz w:val="20"/>
                <w:szCs w:val="20"/>
                <w:color w:val="auto"/>
              </w:rPr>
            </w:pPr>
            <w:r>
              <w:rPr>
                <w:rFonts w:ascii="Arial" w:cs="Arial" w:eastAsia="Arial" w:hAnsi="Arial"/>
                <w:sz w:val="13"/>
                <w:szCs w:val="13"/>
                <w:color w:val="0000FF"/>
                <w:w w:val="91"/>
              </w:rPr>
              <w:t>M</w:t>
            </w:r>
          </w:p>
        </w:tc>
        <w:tc>
          <w:tcPr>
            <w:tcW w:w="4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3"/>
                <w:szCs w:val="13"/>
                <w:color w:val="0000FF"/>
                <w:w w:val="85"/>
              </w:rPr>
              <w:t>312.556</w:t>
            </w: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54"/>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tcPr>
          <w:p>
            <w:pPr>
              <w:jc w:val="center"/>
              <w:ind w:left="201"/>
              <w:spacing w:after="0" w:line="122" w:lineRule="exact"/>
              <w:rPr>
                <w:sz w:val="20"/>
                <w:szCs w:val="20"/>
                <w:color w:val="auto"/>
              </w:rPr>
            </w:pPr>
            <w:r>
              <w:rPr>
                <w:rFonts w:ascii="Arial" w:cs="Arial" w:eastAsia="Arial" w:hAnsi="Arial"/>
                <w:sz w:val="13"/>
                <w:szCs w:val="13"/>
                <w:color w:val="0000FF"/>
                <w:w w:val="82"/>
              </w:rPr>
              <w:t>624</w:t>
            </w:r>
          </w:p>
        </w:tc>
        <w:tc>
          <w:tcPr>
            <w:tcW w:w="300" w:type="dxa"/>
            <w:vAlign w:val="bottom"/>
          </w:tcPr>
          <w:p>
            <w:pPr>
              <w:spacing w:after="0"/>
              <w:rPr>
                <w:sz w:val="10"/>
                <w:szCs w:val="10"/>
                <w:color w:val="auto"/>
              </w:rPr>
            </w:pPr>
          </w:p>
        </w:tc>
        <w:tc>
          <w:tcPr>
            <w:tcW w:w="640" w:type="dxa"/>
            <w:vAlign w:val="bottom"/>
          </w:tcPr>
          <w:p>
            <w:pPr>
              <w:ind w:left="340"/>
              <w:spacing w:after="0" w:line="12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jc w:val="center"/>
              <w:ind w:right="33"/>
              <w:spacing w:after="0" w:line="138" w:lineRule="exact"/>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vMerge w:val="restart"/>
          </w:tcPr>
          <w:p>
            <w:pPr>
              <w:jc w:val="center"/>
              <w:ind w:right="22"/>
              <w:spacing w:after="0"/>
              <w:rPr>
                <w:sz w:val="20"/>
                <w:szCs w:val="20"/>
                <w:color w:val="auto"/>
              </w:rPr>
            </w:pPr>
            <w:r>
              <w:rPr>
                <w:rFonts w:ascii="Arial" w:cs="Arial" w:eastAsia="Arial" w:hAnsi="Arial"/>
                <w:sz w:val="10"/>
                <w:szCs w:val="10"/>
                <w:color w:val="008000"/>
              </w:rPr>
              <w:t>(12)</w:t>
            </w:r>
          </w:p>
        </w:tc>
        <w:tc>
          <w:tcPr>
            <w:tcW w:w="700" w:type="dxa"/>
            <w:vAlign w:val="bottom"/>
            <w:vMerge w:val="restart"/>
          </w:tcPr>
          <w:p>
            <w:pPr>
              <w:jc w:val="center"/>
              <w:ind w:right="13"/>
              <w:spacing w:after="0"/>
              <w:rPr>
                <w:sz w:val="20"/>
                <w:szCs w:val="20"/>
                <w:color w:val="auto"/>
              </w:rPr>
            </w:pPr>
            <w:r>
              <w:rPr>
                <w:rFonts w:ascii="Arial" w:cs="Arial" w:eastAsia="Arial" w:hAnsi="Arial"/>
                <w:sz w:val="10"/>
                <w:szCs w:val="10"/>
                <w:color w:val="008000"/>
              </w:rPr>
              <w:t>(12)</w:t>
            </w: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90"/>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51,471</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03/04/2022</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ind w:right="380"/>
              <w:spacing w:after="0" w:line="138"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5"/>
              </w:rPr>
              <w:t>51,471</w:t>
            </w:r>
          </w:p>
        </w:tc>
        <w:tc>
          <w:tcPr>
            <w:tcW w:w="6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5"/>
              </w:rPr>
              <w:t>51,471</w:t>
            </w:r>
          </w:p>
        </w:tc>
        <w:tc>
          <w:tcPr>
            <w:tcW w:w="64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-3343275</wp:posOffset>
            </wp:positionV>
            <wp:extent cx="28575" cy="3348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4835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restricted stock units (RSUs) granted on March 1, 2019.</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the RSUs granted on March 1, 2019.</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RSUs granted on March 2, 2020.</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RSUs granted on March 2, 2021.</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Fractional shares have been rounded up in connection with the settlement described in footnote 11 pursuant to the terms of the RSU award agreement under the Viatris Inc. 2020 Stock Incentive Plan.</w:t>
      </w:r>
    </w:p>
    <w:p>
      <w:pPr>
        <w:spacing w:after="0" w:line="61" w:lineRule="exact"/>
        <w:rPr>
          <w:rFonts w:ascii="Arial" w:cs="Arial" w:eastAsia="Arial" w:hAnsi="Arial"/>
          <w:sz w:val="11"/>
          <w:szCs w:val="11"/>
          <w:color w:val="008000"/>
        </w:rPr>
      </w:pPr>
    </w:p>
    <w:p>
      <w:pPr>
        <w:ind w:left="40" w:right="680" w:hanging="2"/>
        <w:spacing w:after="0" w:line="23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30" w:lineRule="exact"/>
        <w:rPr>
          <w:rFonts w:ascii="Arial" w:cs="Arial" w:eastAsia="Arial" w:hAnsi="Arial"/>
          <w:sz w:val="13"/>
          <w:szCs w:val="13"/>
          <w:color w:val="008000"/>
        </w:rPr>
      </w:pPr>
    </w:p>
    <w:p>
      <w:pPr>
        <w:ind w:left="40" w:right="280" w:hanging="2"/>
        <w:spacing w:after="0" w:line="23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Inc. (Viatris). 3,497 of the RSUs granted on March 1, 2019 vested on each of March 2, 2020 and March 2, 2021, and 3,498 vested on March 2, 2022.</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These RSUs vested in full on March 2, 2022.</w:t>
      </w:r>
    </w:p>
    <w:p>
      <w:pPr>
        <w:spacing w:after="0" w:line="38" w:lineRule="exact"/>
        <w:rPr>
          <w:rFonts w:ascii="Arial" w:cs="Arial" w:eastAsia="Arial" w:hAnsi="Arial"/>
          <w:sz w:val="13"/>
          <w:szCs w:val="13"/>
          <w:color w:val="008000"/>
        </w:rPr>
      </w:pPr>
    </w:p>
    <w:p>
      <w:pPr>
        <w:ind w:left="40" w:right="240" w:hanging="2"/>
        <w:spacing w:after="0" w:line="23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5,035 of the RSUs granted on March 2, 2020 vested on March 2, 2021, 5,034 vested on March 2, 2022, and 5,034 will vest on March 2, 2023.</w:t>
      </w:r>
    </w:p>
    <w:p>
      <w:pPr>
        <w:spacing w:after="0" w:line="30" w:lineRule="exact"/>
        <w:rPr>
          <w:rFonts w:ascii="Arial" w:cs="Arial" w:eastAsia="Arial" w:hAnsi="Arial"/>
          <w:sz w:val="13"/>
          <w:szCs w:val="13"/>
          <w:color w:val="008000"/>
        </w:rPr>
      </w:pPr>
    </w:p>
    <w:p>
      <w:pPr>
        <w:ind w:left="220" w:hanging="182"/>
        <w:spacing w:after="0"/>
        <w:tabs>
          <w:tab w:leader="none" w:pos="22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RSU represents the right to receive one share of common stock of Viatris. 13,063 of the RSUs granted on March 2, 2021 vested on March 2, 2022 and 13,063 will vest on each of March 2, 2023 and March 2,</w:t>
      </w:r>
    </w:p>
    <w:p>
      <w:pPr>
        <w:sectPr>
          <w:pgSz w:w="11900" w:h="16846" w:orient="portrait"/>
          <w:cols w:equalWidth="0" w:num="1">
            <w:col w:w="11080"/>
          </w:cols>
          <w:pgMar w:left="460" w:top="218"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008000"/>
        </w:rPr>
        <w:t>2024.</w:t>
      </w:r>
    </w:p>
    <w:p>
      <w:pPr>
        <w:spacing w:after="0" w:line="38" w:lineRule="exact"/>
        <w:rPr>
          <w:sz w:val="20"/>
          <w:szCs w:val="20"/>
          <w:color w:val="auto"/>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DEUs that accrued with respect to the RSUs previously granted on March 2, 2021 and vest on the same schedule as the underlying RSUs.</w:t>
      </w:r>
    </w:p>
    <w:p>
      <w:pPr>
        <w:spacing w:after="0" w:line="38"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vest in three equal annual installments beginning on March 4, 2023.</w:t>
      </w:r>
    </w:p>
    <w:p>
      <w:pPr>
        <w:spacing w:after="0" w:line="3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 xml:space="preserve">/s/ Kevin Macikowski, by power </w:t>
      </w:r>
      <w:r>
        <w:rPr>
          <w:rFonts w:ascii="Arial" w:cs="Arial" w:eastAsia="Arial" w:hAnsi="Arial"/>
          <w:sz w:val="26"/>
          <w:szCs w:val="26"/>
          <w:color w:val="0000FF"/>
          <w:vertAlign w:val="subscript"/>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450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0850" cy="825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-80010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0"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2"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7829"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2022-03-04T19:15:20Z</dcterms:created>
  <dcterms:modified xsi:type="dcterms:W3CDTF">2022-03-04T19:15:20Z</dcterms:modified>
</cp:coreProperties>
</file>