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-229235</wp:posOffset>
            </wp:positionV>
            <wp:extent cx="127635" cy="127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" cy="127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6240" w:type="dxa"/>
            <w:vAlign w:val="bottom"/>
          </w:tcPr>
          <w:p>
            <w:pPr>
              <w:jc w:val="center"/>
              <w:ind w:right="2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58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5231765</wp:posOffset>
            </wp:positionH>
            <wp:positionV relativeFrom="paragraph">
              <wp:posOffset>-610870</wp:posOffset>
            </wp:positionV>
            <wp:extent cx="57150" cy="624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3945890</wp:posOffset>
            </wp:positionH>
            <wp:positionV relativeFrom="paragraph">
              <wp:posOffset>-610870</wp:posOffset>
            </wp:positionV>
            <wp:extent cx="57150" cy="6242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4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12700</wp:posOffset>
            </wp:positionV>
            <wp:extent cx="7047865" cy="40900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09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420"/>
            <w:col w:w="846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KILTS JAMES M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1000 MYLAN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Viatris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VTRS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12/21/2021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700" w:firstLine="2"/>
        <w:spacing w:after="0" w:line="231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8"/>
        <w:spacing w:after="0"/>
        <w:tabs>
          <w:tab w:leader="none" w:pos="517" w:val="left"/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jc w:val="right"/>
        <w:ind w:right="48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38"/>
        <w:spacing w:after="0"/>
        <w:tabs>
          <w:tab w:leader="none" w:pos="207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3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0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PA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9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Dividend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5"/>
              </w:rPr>
              <w:t>120.0574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Equivalent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right"/>
              <w:ind w:right="182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12/21/2021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120.0574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334.4826</w:t>
            </w: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Represents dividend equivalent units ("DEUs") that accrued with respect to restricted stock units ("RSUs") previously granted on March 2, 2021 and vest on the same schedule as the underlying RSUs.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ind w:left="660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 xml:space="preserve">/s/ Kevin Macikowski, by power </w:t>
      </w:r>
      <w:r>
        <w:rPr>
          <w:rFonts w:ascii="Arial" w:cs="Arial" w:eastAsia="Arial" w:hAnsi="Arial"/>
          <w:sz w:val="32"/>
          <w:szCs w:val="32"/>
          <w:color w:val="0000FF"/>
          <w:vertAlign w:val="subscript"/>
        </w:rPr>
        <w:t>12/23/2021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-26035</wp:posOffset>
            </wp:positionV>
            <wp:extent cx="135763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7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-15875</wp:posOffset>
            </wp:positionV>
            <wp:extent cx="45275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7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-79375</wp:posOffset>
            </wp:positionV>
            <wp:extent cx="4730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780" w:hanging="2"/>
        <w:spacing w:after="0" w:line="324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25094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2021-12-23T17:02:57Z</dcterms:created>
  <dcterms:modified xsi:type="dcterms:W3CDTF">2021-12-23T17:02:57Z</dcterms:modified>
</cp:coreProperties>
</file>