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KILTS JAMES 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Viatris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VTRS</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11/16/2020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CANONSBURG PA</w:t>
            </w:r>
          </w:p>
        </w:tc>
        <w:tc>
          <w:tcPr>
            <w:tcW w:w="1600" w:type="dxa"/>
            <w:vAlign w:val="bottom"/>
          </w:tcPr>
          <w:p>
            <w:pPr>
              <w:ind w:left="420"/>
              <w:spacing w:after="0"/>
              <w:rPr>
                <w:sz w:val="20"/>
                <w:szCs w:val="20"/>
                <w:color w:val="auto"/>
              </w:rPr>
            </w:pPr>
            <w:r>
              <w:rPr>
                <w:rFonts w:ascii="Arial" w:cs="Arial" w:eastAsia="Arial" w:hAnsi="Arial"/>
                <w:sz w:val="17"/>
                <w:szCs w:val="17"/>
                <w:color w:val="0000FF"/>
              </w:rPr>
              <w:t>15317</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11/16/2020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36,889</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1"/>
                <w:szCs w:val="11"/>
                <w:color w:val="008000"/>
              </w:rPr>
              <w:t>(2)</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37,169</w:t>
            </w:r>
            <w:r>
              <w:rPr>
                <w:rFonts w:ascii="Arial" w:cs="Arial" w:eastAsia="Arial" w:hAnsi="Arial"/>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November 16, 2020, Mylan N.V. ("Mylan") completed the transaction pursuant to which Mylan combined with Pfizer Inc.'s ("Pfizer") Upjohn business (the "Upjohn Business") in a Reverse Morris Trust transaction (the "Combination") and Upjohn Inc. ("Upjohn") became the parent entity of the combined Upjohn Business and Mylan business and was renamed "Viatris Inc." ("Viatris"). Pursuant to the terms of the Business Combination Agreement (as amended), dated July 29, 2019, by and among Mylan, Pfizer, Upjohn and certain other affiliated entities, Upjohn and Mylan effected the Combination through a series of transactions, including that each holder of Mylan ordinary shares received one share of Viatris common stock for each Mylan ordinary share held by such holder (subject to any required withholding tax).</w:t>
      </w:r>
    </w:p>
    <w:p>
      <w:pPr>
        <w:spacing w:after="0" w:line="29" w:lineRule="exact"/>
        <w:rPr>
          <w:rFonts w:ascii="Arial" w:cs="Arial" w:eastAsia="Arial" w:hAnsi="Arial"/>
          <w:sz w:val="13"/>
          <w:szCs w:val="13"/>
          <w:color w:val="008000"/>
        </w:rPr>
      </w:pP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Viatris common stock acquired in connection with the Combination on a one-for-one basis in exchange for ordinary shares of Mylan. On the effective date of the Combination, the closing price of a Mylan ordinary share was $15.85 per share.</w:t>
      </w:r>
    </w:p>
    <w:p>
      <w:pPr>
        <w:spacing w:after="0" w:line="15"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280 shares of common stock acquired in the distribution on November 16, 2020 by Pfizer to its stockholders of all of the issued and outstanding shares of Upjohn common stock held by Pfizer by way of pro rata dividend.</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Kevin Macikowski, by</w:t>
            </w:r>
          </w:p>
        </w:tc>
        <w:tc>
          <w:tcPr>
            <w:tcW w:w="2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11/18/2020</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025094"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2020-11-18T18:48:11Z</dcterms:created>
  <dcterms:modified xsi:type="dcterms:W3CDTF">2020-11-18T18:48:11Z</dcterms:modified>
</cp:coreProperties>
</file>