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36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DIMICK NEIL F</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Viatris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VTRS</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11/16/2020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368"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CANONSBURG PA</w:t>
            </w:r>
          </w:p>
        </w:tc>
        <w:tc>
          <w:tcPr>
            <w:tcW w:w="1620" w:type="dxa"/>
            <w:vAlign w:val="bottom"/>
          </w:tcPr>
          <w:p>
            <w:pPr>
              <w:ind w:left="440"/>
              <w:spacing w:after="0"/>
              <w:rPr>
                <w:sz w:val="20"/>
                <w:szCs w:val="20"/>
                <w:color w:val="auto"/>
              </w:rPr>
            </w:pPr>
            <w:r>
              <w:rPr>
                <w:rFonts w:ascii="Arial" w:cs="Arial" w:eastAsia="Arial" w:hAnsi="Arial"/>
                <w:sz w:val="17"/>
                <w:szCs w:val="17"/>
                <w:color w:val="0000FF"/>
              </w:rPr>
              <w:t>15317</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096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096645"/>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36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11/16/2020</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2"/>
              </w:rPr>
              <w:t>51,263</w:t>
            </w:r>
          </w:p>
        </w:tc>
        <w:tc>
          <w:tcPr>
            <w:tcW w:w="54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ind w:right="10"/>
              <w:spacing w:after="0"/>
              <w:rPr>
                <w:sz w:val="20"/>
                <w:szCs w:val="20"/>
                <w:color w:val="auto"/>
              </w:rPr>
            </w:pPr>
            <w:r>
              <w:rPr>
                <w:rFonts w:ascii="Arial" w:cs="Arial" w:eastAsia="Arial" w:hAnsi="Arial"/>
                <w:sz w:val="11"/>
                <w:szCs w:val="11"/>
                <w:color w:val="008000"/>
              </w:rPr>
              <w:t>(2)</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right"/>
              <w:ind w:right="319"/>
              <w:spacing w:after="0"/>
              <w:rPr>
                <w:sz w:val="20"/>
                <w:szCs w:val="20"/>
                <w:color w:val="auto"/>
              </w:rPr>
            </w:pPr>
            <w:r>
              <w:rPr>
                <w:rFonts w:ascii="Arial" w:cs="Arial" w:eastAsia="Arial" w:hAnsi="Arial"/>
                <w:sz w:val="17"/>
                <w:szCs w:val="17"/>
                <w:color w:val="0000FF"/>
              </w:rPr>
              <w:t>51,263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0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22"/>
              <w:spacing w:after="0"/>
              <w:rPr>
                <w:sz w:val="20"/>
                <w:szCs w:val="20"/>
                <w:color w:val="auto"/>
              </w:rPr>
            </w:pPr>
            <w:r>
              <w:rPr>
                <w:rFonts w:ascii="Arial" w:cs="Arial" w:eastAsia="Arial" w:hAnsi="Arial"/>
                <w:sz w:val="12"/>
                <w:szCs w:val="12"/>
                <w:b w:val="1"/>
                <w:bCs w:val="1"/>
                <w:color w:val="auto"/>
                <w:w w:val="97"/>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jc w:val="center"/>
              <w:ind w:right="22"/>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2,974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45.72</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2,974</w:t>
            </w:r>
          </w:p>
        </w:tc>
        <w:tc>
          <w:tcPr>
            <w:tcW w:w="34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(4)</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04/11/2024</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2,974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2,603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50.66</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2,603</w:t>
            </w:r>
          </w:p>
        </w:tc>
        <w:tc>
          <w:tcPr>
            <w:tcW w:w="34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(5)</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11/17/2025</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2,603</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2,788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46.27</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2,788</w:t>
            </w:r>
          </w:p>
        </w:tc>
        <w:tc>
          <w:tcPr>
            <w:tcW w:w="34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(6)</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02/17/2026</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2,788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2,928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45.18</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2,928</w:t>
            </w:r>
          </w:p>
        </w:tc>
        <w:tc>
          <w:tcPr>
            <w:tcW w:w="34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(7)</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03/03/2027</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2,928</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2,984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40.97</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2,984</w:t>
            </w:r>
          </w:p>
        </w:tc>
        <w:tc>
          <w:tcPr>
            <w:tcW w:w="34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(8)</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03/02/2028</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2,984</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4,352</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right"/>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27.45</w:t>
            </w:r>
          </w:p>
        </w:tc>
        <w:tc>
          <w:tcPr>
            <w:tcW w:w="10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11/16/2020</w:t>
            </w:r>
          </w:p>
        </w:tc>
        <w:tc>
          <w:tcPr>
            <w:tcW w:w="1100" w:type="dxa"/>
            <w:vAlign w:val="bottom"/>
          </w:tcPr>
          <w:p>
            <w:pPr>
              <w:spacing w:after="0"/>
              <w:rPr>
                <w:sz w:val="6"/>
                <w:szCs w:val="6"/>
                <w:color w:val="auto"/>
              </w:rPr>
            </w:pPr>
          </w:p>
        </w:tc>
        <w:tc>
          <w:tcPr>
            <w:tcW w:w="7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56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4,352</w:t>
            </w:r>
          </w:p>
        </w:tc>
        <w:tc>
          <w:tcPr>
            <w:tcW w:w="34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(9)</w:t>
            </w:r>
          </w:p>
        </w:tc>
        <w:tc>
          <w:tcPr>
            <w:tcW w:w="720" w:type="dxa"/>
            <w:vAlign w:val="bottom"/>
            <w:gridSpan w:val="2"/>
            <w:vMerge w:val="restart"/>
          </w:tcPr>
          <w:p>
            <w:pPr>
              <w:ind w:left="40"/>
              <w:spacing w:after="0" w:line="143" w:lineRule="exact"/>
              <w:rPr>
                <w:sz w:val="20"/>
                <w:szCs w:val="20"/>
                <w:color w:val="auto"/>
              </w:rPr>
            </w:pPr>
            <w:r>
              <w:rPr>
                <w:rFonts w:ascii="Arial" w:cs="Arial" w:eastAsia="Arial" w:hAnsi="Arial"/>
                <w:sz w:val="13"/>
                <w:szCs w:val="13"/>
                <w:color w:val="0000FF"/>
              </w:rPr>
              <w:t>03/01/2029</w:t>
            </w:r>
          </w:p>
        </w:tc>
        <w:tc>
          <w:tcPr>
            <w:tcW w:w="660" w:type="dxa"/>
            <w:vAlign w:val="bottom"/>
            <w:gridSpan w:val="2"/>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gridSpan w:val="2"/>
            <w:vMerge w:val="restart"/>
          </w:tcPr>
          <w:p>
            <w:pPr>
              <w:jc w:val="center"/>
              <w:ind w:right="22"/>
              <w:spacing w:after="0"/>
              <w:rPr>
                <w:sz w:val="20"/>
                <w:szCs w:val="20"/>
                <w:color w:val="auto"/>
              </w:rPr>
            </w:pPr>
            <w:r>
              <w:rPr>
                <w:rFonts w:ascii="Arial" w:cs="Arial" w:eastAsia="Arial" w:hAnsi="Arial"/>
                <w:sz w:val="11"/>
                <w:szCs w:val="11"/>
                <w:color w:val="008000"/>
                <w:w w:val="88"/>
              </w:rPr>
              <w:t>(3)</w:t>
            </w:r>
          </w:p>
        </w:tc>
        <w:tc>
          <w:tcPr>
            <w:tcW w:w="600" w:type="dxa"/>
            <w:vAlign w:val="bottom"/>
            <w:vMerge w:val="restart"/>
          </w:tcPr>
          <w:p>
            <w:pPr>
              <w:ind w:left="280"/>
              <w:spacing w:after="0" w:line="143" w:lineRule="exact"/>
              <w:rPr>
                <w:sz w:val="20"/>
                <w:szCs w:val="20"/>
                <w:color w:val="auto"/>
              </w:rPr>
            </w:pPr>
            <w:r>
              <w:rPr>
                <w:rFonts w:ascii="Arial" w:cs="Arial" w:eastAsia="Arial" w:hAnsi="Arial"/>
                <w:sz w:val="13"/>
                <w:szCs w:val="13"/>
                <w:color w:val="0000FF"/>
                <w:w w:val="92"/>
              </w:rPr>
              <w:t>4,352</w:t>
            </w:r>
          </w:p>
        </w:tc>
        <w:tc>
          <w:tcPr>
            <w:tcW w:w="28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restart"/>
          </w:tcPr>
          <w:p>
            <w:pPr>
              <w:ind w:left="2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-5903595</wp:posOffset>
            </wp:positionV>
            <wp:extent cx="7033260" cy="66541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6654165"/>
                    </a:xfrm>
                    <a:prstGeom prst="rect">
                      <a:avLst/>
                    </a:prstGeom>
                    <a:noFill/>
                  </pic:spPr>
                </pic:pic>
              </a:graphicData>
            </a:graphic>
          </wp:anchor>
        </w:drawing>
      </w:r>
    </w:p>
    <w:p>
      <w:pPr>
        <w:ind w:left="80"/>
        <w:spacing w:after="0" w:line="218"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p>
      <w:pPr>
        <w:sectPr>
          <w:pgSz w:w="11900" w:h="16838" w:orient="portrait"/>
          <w:cols w:equalWidth="0" w:num="1">
            <w:col w:w="11080"/>
          </w:cols>
          <w:pgMar w:left="460" w:top="222" w:right="359" w:bottom="368"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7033260" cy="2844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33260" cy="2844800"/>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Director</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6,151</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17.48</w:t>
            </w:r>
          </w:p>
        </w:tc>
        <w:tc>
          <w:tcPr>
            <w:tcW w:w="1080" w:type="dxa"/>
            <w:vAlign w:val="bottom"/>
            <w:vMerge w:val="restart"/>
          </w:tcPr>
          <w:p>
            <w:pPr>
              <w:jc w:val="right"/>
              <w:ind w:right="179"/>
              <w:spacing w:after="0" w:line="143" w:lineRule="exact"/>
              <w:rPr>
                <w:sz w:val="20"/>
                <w:szCs w:val="20"/>
                <w:color w:val="auto"/>
              </w:rPr>
            </w:pPr>
            <w:r>
              <w:rPr>
                <w:rFonts w:ascii="Arial" w:cs="Arial" w:eastAsia="Arial" w:hAnsi="Arial"/>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rPr>
              <w:t>6,151</w:t>
            </w:r>
          </w:p>
        </w:tc>
        <w:tc>
          <w:tcPr>
            <w:tcW w:w="28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40" w:type="dxa"/>
            <w:vAlign w:val="bottom"/>
            <w:vMerge w:val="restart"/>
          </w:tcPr>
          <w:p>
            <w:pPr>
              <w:jc w:val="right"/>
              <w:ind w:right="1"/>
              <w:spacing w:after="0" w:line="143" w:lineRule="exact"/>
              <w:rPr>
                <w:sz w:val="20"/>
                <w:szCs w:val="20"/>
                <w:color w:val="auto"/>
              </w:rPr>
            </w:pPr>
            <w:r>
              <w:rPr>
                <w:rFonts w:ascii="Arial" w:cs="Arial" w:eastAsia="Arial" w:hAnsi="Arial"/>
                <w:sz w:val="13"/>
                <w:szCs w:val="13"/>
                <w:color w:val="0000FF"/>
              </w:rPr>
              <w:t>03/02/2030</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9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6,151</w:t>
            </w:r>
          </w:p>
        </w:tc>
        <w:tc>
          <w:tcPr>
            <w:tcW w:w="74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 -</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700" w:type="dxa"/>
            <w:vAlign w:val="bottom"/>
          </w:tcPr>
          <w:p>
            <w:pPr>
              <w:ind w:left="60"/>
              <w:spacing w:after="0" w:line="138"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700" w:type="dxa"/>
            <w:vAlign w:val="bottom"/>
            <w:tcBorders>
              <w:bottom w:val="single" w:sz="8" w:color="2C2C2C"/>
            </w:tcBorders>
          </w:tcPr>
          <w:p>
            <w:pPr>
              <w:ind w:left="60"/>
              <w:spacing w:after="0" w:line="234" w:lineRule="exact"/>
              <w:rPr>
                <w:sz w:val="20"/>
                <w:szCs w:val="20"/>
                <w:color w:val="auto"/>
              </w:rPr>
            </w:pPr>
            <w:r>
              <w:rPr>
                <w:rFonts w:ascii="Arial" w:cs="Arial" w:eastAsia="Arial" w:hAnsi="Arial"/>
                <w:sz w:val="25"/>
                <w:szCs w:val="25"/>
                <w:color w:val="0000FF"/>
                <w:vertAlign w:val="subscript"/>
              </w:rPr>
              <w:t>Buy</w:t>
            </w:r>
            <w:r>
              <w:rPr>
                <w:rFonts w:ascii="Arial" w:cs="Arial" w:eastAsia="Arial" w:hAnsi="Arial"/>
                <w:sz w:val="11"/>
                <w:szCs w:val="11"/>
                <w:color w:val="008000"/>
              </w:rPr>
              <w:t>(3)</w:t>
            </w:r>
          </w:p>
        </w:tc>
        <w:tc>
          <w:tcPr>
            <w:tcW w:w="78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100" w:type="dxa"/>
            <w:vAlign w:val="bottom"/>
            <w:tcBorders>
              <w:bottom w:val="single" w:sz="8" w:color="2C2C2C"/>
            </w:tcBorders>
          </w:tcPr>
          <w:p>
            <w:pPr>
              <w:spacing w:after="0"/>
              <w:rPr>
                <w:sz w:val="20"/>
                <w:szCs w:val="20"/>
                <w:color w:val="auto"/>
              </w:rPr>
            </w:pPr>
          </w:p>
        </w:tc>
        <w:tc>
          <w:tcPr>
            <w:tcW w:w="80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9,440</w:t>
            </w: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39"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1080" w:type="dxa"/>
            <w:vAlign w:val="bottom"/>
            <w:vMerge w:val="restart"/>
          </w:tcPr>
          <w:p>
            <w:pPr>
              <w:jc w:val="right"/>
              <w:ind w:right="179"/>
              <w:spacing w:after="0" w:line="139" w:lineRule="exact"/>
              <w:rPr>
                <w:sz w:val="20"/>
                <w:szCs w:val="20"/>
                <w:color w:val="auto"/>
              </w:rPr>
            </w:pPr>
            <w:r>
              <w:rPr>
                <w:rFonts w:ascii="Arial" w:cs="Arial" w:eastAsia="Arial" w:hAnsi="Arial"/>
                <w:sz w:val="13"/>
                <w:szCs w:val="13"/>
                <w:color w:val="0000FF"/>
              </w:rPr>
              <w:t>11/16/2020</w:t>
            </w:r>
          </w:p>
        </w:tc>
        <w:tc>
          <w:tcPr>
            <w:tcW w:w="1100" w:type="dxa"/>
            <w:vAlign w:val="bottom"/>
          </w:tcPr>
          <w:p>
            <w:pPr>
              <w:spacing w:after="0"/>
              <w:rPr>
                <w:sz w:val="6"/>
                <w:szCs w:val="6"/>
                <w:color w:val="auto"/>
              </w:rPr>
            </w:pPr>
          </w:p>
        </w:tc>
        <w:tc>
          <w:tcPr>
            <w:tcW w:w="800" w:type="dxa"/>
            <w:vAlign w:val="bottom"/>
            <w:vMerge w:val="restart"/>
          </w:tcPr>
          <w:p>
            <w:pPr>
              <w:ind w:left="160"/>
              <w:spacing w:after="0" w:line="139" w:lineRule="exact"/>
              <w:rPr>
                <w:sz w:val="20"/>
                <w:szCs w:val="20"/>
                <w:color w:val="auto"/>
              </w:rPr>
            </w:pPr>
            <w:r>
              <w:rPr>
                <w:rFonts w:ascii="Arial" w:cs="Arial" w:eastAsia="Arial" w:hAnsi="Arial"/>
                <w:sz w:val="13"/>
                <w:szCs w:val="13"/>
                <w:color w:val="0000FF"/>
              </w:rPr>
              <w:t>A</w:t>
            </w:r>
          </w:p>
        </w:tc>
        <w:tc>
          <w:tcPr>
            <w:tcW w:w="460" w:type="dxa"/>
            <w:vAlign w:val="bottom"/>
            <w:vMerge w:val="restart"/>
          </w:tcPr>
          <w:p>
            <w:pPr>
              <w:ind w:left="80"/>
              <w:spacing w:after="0" w:line="139" w:lineRule="exact"/>
              <w:rPr>
                <w:sz w:val="20"/>
                <w:szCs w:val="20"/>
                <w:color w:val="auto"/>
              </w:rPr>
            </w:pPr>
            <w:r>
              <w:rPr>
                <w:rFonts w:ascii="Arial" w:cs="Arial" w:eastAsia="Arial" w:hAnsi="Arial"/>
                <w:sz w:val="13"/>
                <w:szCs w:val="13"/>
                <w:color w:val="0000FF"/>
              </w:rPr>
              <w:t>9,440</w:t>
            </w:r>
          </w:p>
        </w:tc>
        <w:tc>
          <w:tcPr>
            <w:tcW w:w="280" w:type="dxa"/>
            <w:vAlign w:val="bottom"/>
          </w:tcPr>
          <w:p>
            <w:pPr>
              <w:spacing w:after="0"/>
              <w:rPr>
                <w:sz w:val="6"/>
                <w:szCs w:val="6"/>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221"/>
              <w:spacing w:after="0"/>
              <w:rPr>
                <w:sz w:val="20"/>
                <w:szCs w:val="20"/>
                <w:color w:val="auto"/>
              </w:rPr>
            </w:pPr>
            <w:r>
              <w:rPr>
                <w:rFonts w:ascii="Arial" w:cs="Arial" w:eastAsia="Arial" w:hAnsi="Arial"/>
                <w:sz w:val="11"/>
                <w:szCs w:val="11"/>
                <w:color w:val="008000"/>
              </w:rPr>
              <w:t>(12)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jc w:val="right"/>
              <w:ind w:right="203"/>
              <w:spacing w:after="0"/>
              <w:rPr>
                <w:sz w:val="20"/>
                <w:szCs w:val="20"/>
                <w:color w:val="auto"/>
              </w:rPr>
            </w:pPr>
            <w:r>
              <w:rPr>
                <w:rFonts w:ascii="Arial" w:cs="Arial" w:eastAsia="Arial" w:hAnsi="Arial"/>
                <w:sz w:val="11"/>
                <w:szCs w:val="11"/>
                <w:color w:val="008000"/>
              </w:rPr>
              <w:t>(11)</w:t>
            </w:r>
          </w:p>
        </w:tc>
        <w:tc>
          <w:tcPr>
            <w:tcW w:w="9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9,440</w:t>
            </w:r>
          </w:p>
        </w:tc>
        <w:tc>
          <w:tcPr>
            <w:tcW w:w="740" w:type="dxa"/>
            <w:vAlign w:val="bottom"/>
            <w:vMerge w:val="restart"/>
          </w:tcPr>
          <w:p>
            <w:pPr>
              <w:ind w:left="340"/>
              <w:spacing w:after="0" w:line="139"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(11)</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jc w:val="both"/>
        <w:ind w:left="20" w:right="180" w:firstLine="3"/>
        <w:spacing w:after="0" w:line="294" w:lineRule="auto"/>
        <w:tabs>
          <w:tab w:leader="none" w:pos="150"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November 16, 2020, Mylan N.V. ("Mylan") completed the transaction pursuant to which Mylan combined with Pfizer Inc.'s ("Pfizer") Upjohn business (the "Upjohn Business") in a Reverse Morris Trust transaction (the "Combination") and Upjohn Inc. ("Upjohn") became the parent entity of the combined Upjohn Business and Mylan business and was renamed "Viatris Inc." ("Viatris"). Pursuant to the terms of the Business Combination Agreement (as amended), dated July 29, 2019, by and among Mylan, Pfizer, Upjohn and certain other affiliated entities, Upjohn and Mylan effected the Combination through a series of transactions, including that each holder of Mylan ordinary shares received one share of Viatris common stock for each Mylan ordinary share held by such holder (subject to any required withholding tax).</w:t>
      </w:r>
    </w:p>
    <w:p>
      <w:pPr>
        <w:spacing w:after="0" w:line="3" w:lineRule="exact"/>
        <w:rPr>
          <w:rFonts w:ascii="Arial" w:cs="Arial" w:eastAsia="Arial" w:hAnsi="Arial"/>
          <w:sz w:val="11"/>
          <w:szCs w:val="11"/>
          <w:color w:val="008000"/>
        </w:rPr>
      </w:pPr>
    </w:p>
    <w:p>
      <w:pPr>
        <w:ind w:left="20" w:right="480" w:firstLine="3"/>
        <w:spacing w:after="0" w:line="252" w:lineRule="auto"/>
        <w:tabs>
          <w:tab w:leader="none" w:pos="15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Viatris common stock acquired in connection with the Combination on a one-for-one basis in exchange for ordinary shares of Mylan. On the effective date of the Combination, the closing price of a Mylan ordinary share was $15.85 per share.</w:t>
      </w:r>
    </w:p>
    <w:p>
      <w:pPr>
        <w:spacing w:after="0" w:line="23"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exchange for, and having substantially the same terms as, stock options to acquire Mylan ordinary shares in connection with the Combination.</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April 11, 2015.</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May 1, 2016.</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February 17, 2017.</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March 3, 2018.</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March 2, 2019.</w:t>
      </w:r>
    </w:p>
    <w:p>
      <w:pPr>
        <w:spacing w:after="0" w:line="45" w:lineRule="exact"/>
        <w:rPr>
          <w:rFonts w:ascii="Arial" w:cs="Arial" w:eastAsia="Arial" w:hAnsi="Arial"/>
          <w:sz w:val="13"/>
          <w:szCs w:val="13"/>
          <w:color w:val="008000"/>
        </w:rPr>
      </w:pPr>
    </w:p>
    <w:p>
      <w:pPr>
        <w:ind w:left="160" w:hanging="137"/>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vested on March 2, 2020.</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will vest on March 2, 2021</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Received in exchange for, and having substantially the same terms as, restricted stock units ("RSUs") of Mylan in connection with the Combination.</w:t>
      </w:r>
    </w:p>
    <w:p>
      <w:pPr>
        <w:spacing w:after="0" w:line="45" w:lineRule="exact"/>
        <w:rPr>
          <w:rFonts w:ascii="Arial" w:cs="Arial" w:eastAsia="Arial" w:hAnsi="Arial"/>
          <w:sz w:val="13"/>
          <w:szCs w:val="13"/>
          <w:color w:val="008000"/>
        </w:rPr>
      </w:pPr>
    </w:p>
    <w:p>
      <w:pPr>
        <w:ind w:left="220" w:hanging="197"/>
        <w:spacing w:after="0"/>
        <w:tabs>
          <w:tab w:leader="none" w:pos="22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the right to receive one share of common stock of Viatris. The RSUs will vest on March 2, 2021.</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Kevin Macikowski, by</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11/18/2020</w:t>
            </w: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restart"/>
          </w:tcPr>
          <w:p>
            <w:pPr>
              <w:spacing w:after="0" w:line="188" w:lineRule="exact"/>
              <w:rPr>
                <w:sz w:val="20"/>
                <w:szCs w:val="20"/>
                <w:color w:val="auto"/>
              </w:rPr>
            </w:pPr>
            <w:r>
              <w:rPr>
                <w:rFonts w:ascii="Arial" w:cs="Arial" w:eastAsia="Arial" w:hAnsi="Arial"/>
                <w:sz w:val="17"/>
                <w:szCs w:val="17"/>
                <w:color w:val="0000FF"/>
              </w:rPr>
              <w:t>power of attorney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74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520" w:firstLine="3"/>
        <w:spacing w:after="0" w:line="337" w:lineRule="auto"/>
        <w:tabs>
          <w:tab w:leader="none" w:pos="15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48380"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2020-11-18T18:55:14Z</dcterms:created>
  <dcterms:modified xsi:type="dcterms:W3CDTF">2020-11-18T18:55:14Z</dcterms:modified>
</cp:coreProperties>
</file>