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SIMMONS DAVID 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12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1560" w:type="dxa"/>
            <w:vAlign w:val="bottom"/>
          </w:tcPr>
          <w:p>
            <w:pPr>
              <w:ind w:left="200"/>
              <w:spacing w:after="0" w:line="145" w:lineRule="exact"/>
              <w:rPr>
                <w:sz w:val="20"/>
                <w:szCs w:val="20"/>
                <w:color w:val="auto"/>
              </w:rPr>
            </w:pPr>
            <w:r>
              <w:rPr>
                <w:rFonts w:ascii="Times New Roman" w:cs="Times New Roman" w:eastAsia="Times New Roman" w:hAnsi="Times New Roman"/>
                <w:sz w:val="16"/>
                <w:szCs w:val="16"/>
                <w:color w:val="0000FF"/>
              </w:rPr>
              <w:t>08/04/2025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08/13/2025</w:t>
      </w:r>
    </w:p>
    <w:p>
      <w:pPr>
        <w:spacing w:after="0" w:line="24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rPr>
              <w:t>684</w:t>
            </w: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By Family Trusts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60" w:type="dxa"/>
            <w:vAlign w:val="bottom"/>
            <w:vMerge w:val="restart"/>
          </w:tcPr>
          <w:p>
            <w:pPr>
              <w:ind w:left="11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760" w:type="dxa"/>
            <w:vAlign w:val="bottom"/>
          </w:tcPr>
          <w:p>
            <w:pPr>
              <w:ind w:left="11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in family trusts for which the reporting person or his spouse serve as trustee: (i) 13 shares in a trust for the benefit of the reporting person for which the reporting person serves as trustee; (ii) 63 shares in a trust for the benefit of the reporting person and his children for which the reporting person serves as trustee; (iii) 522 shares in a trust for the benefit of the reporting person's spouse for which the reporting person's spouse serves as trustee; and (iv) 86 shares in trusts for the benefit of the reporting person's children for which the reporting person's spouse serves as trustee.</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240"/>
        <w:spacing w:after="0" w:line="239" w:lineRule="auto"/>
        <w:rPr>
          <w:sz w:val="20"/>
          <w:szCs w:val="20"/>
          <w:color w:val="auto"/>
        </w:rPr>
      </w:pPr>
      <w:r>
        <w:rPr>
          <w:rFonts w:ascii="Times New Roman" w:cs="Times New Roman" w:eastAsia="Times New Roman" w:hAnsi="Times New Roman"/>
          <w:sz w:val="15"/>
          <w:szCs w:val="15"/>
          <w:color w:val="008000"/>
        </w:rPr>
        <w:t>This filing amends the initial Form 3 filed by the reporting person on August 13, 2025. The August 13, 2025 filing incorrectly stated that the reporting person beneficially owned zero shares of common stock of Viatris Inc.; the actual number was 684 shares held indirectly through family trusts as shown in the amended line item above. These shares were acquired by the reporting person's investment advisors in managed accounts as part of the investment advisors' implementation and continued execution of managed investment strategies to mirror certain index funds involving the securities of multiple issuers.</w:t>
      </w:r>
    </w:p>
    <w:p>
      <w:pPr>
        <w:spacing w:after="0" w:line="23"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08519"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2026-03-10T18:04:04Z</dcterms:created>
  <dcterms:modified xsi:type="dcterms:W3CDTF">2026-03-10T18:04:04Z</dcterms:modified>
</cp:coreProperties>
</file>