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GOETTLER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Upjohn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4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C/O UPJOHN INC.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235 EAST 42ND STREET</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2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60" w:type="dxa"/>
            <w:vAlign w:val="bottom"/>
            <w:vMerge w:val="restart"/>
          </w:tcPr>
          <w:p>
            <w:pPr>
              <w:ind w:left="26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203"/>
        <w:spacing w:after="0"/>
        <w:rPr>
          <w:sz w:val="20"/>
          <w:szCs w:val="20"/>
          <w:color w:val="auto"/>
        </w:rPr>
      </w:pPr>
      <w:r>
        <w:rPr>
          <w:rFonts w:ascii="Arial" w:cs="Arial" w:eastAsia="Arial" w:hAnsi="Arial"/>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100" w:type="dxa"/>
            <w:vAlign w:val="bottom"/>
            <w:gridSpan w:val="3"/>
          </w:tcPr>
          <w:p>
            <w:pPr>
              <w:ind w:left="80"/>
              <w:spacing w:after="0"/>
              <w:rPr>
                <w:sz w:val="20"/>
                <w:szCs w:val="20"/>
                <w:color w:val="auto"/>
              </w:rPr>
            </w:pPr>
            <w:r>
              <w:rPr>
                <w:rFonts w:ascii="Arial" w:cs="Arial" w:eastAsia="Arial" w:hAnsi="Arial"/>
                <w:sz w:val="20"/>
                <w:szCs w:val="20"/>
                <w:color w:val="0000FF"/>
              </w:rPr>
              <w:t>Common Stock, par value $0.01 per share</w:t>
            </w: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2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 August 6, 2020, Pfizer Inc. ("Pfizer") made available to its shareholders an information statement with respect to the distribution of shares of common stock of Upjohn Inc. ("Upjohn") to Pfizer stockholders. Upjohn previously filed with the U.S. Securities and Exchange Commission a preliminary version of the information statement as part of a registration statement on Form 10 which became effective on June 30, 2020. No securities are beneficially owned.</w:t>
      </w:r>
    </w:p>
    <w:p>
      <w:pPr>
        <w:spacing w:after="0" w:line="67"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Susan E. Grant,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01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power of atty., for Michael 08/06/2020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Goettler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057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Tara J. Gabbai, Susan E. Grant, Lori P. Hernando, Margaret M. Madden, Madelyn D. Purcell and Shehzad Siddiqui as the undersigned's true and lawful attorney-in-fact and agent, and grants each of them full power to act on behalf of the undersigned and in the undersigned's name, place and stead, in any and all capacities, for the purpose of completing and signing, on behalf of the undersigned,</w:t>
      </w:r>
    </w:p>
    <w:p>
      <w:pPr>
        <w:spacing w:after="0" w:line="233" w:lineRule="exact"/>
        <w:rPr>
          <w:sz w:val="20"/>
          <w:szCs w:val="20"/>
          <w:color w:val="auto"/>
        </w:rPr>
      </w:pPr>
    </w:p>
    <w:p>
      <w:pPr>
        <w:ind w:left="1060" w:right="839" w:hanging="475"/>
        <w:spacing w:after="0" w:line="236" w:lineRule="auto"/>
        <w:tabs>
          <w:tab w:leader="none" w:pos="10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3, Form 4 or Form 5 required or permitted to be filed by the undersigned pursuant to Section 16 of the Securities Exchange Act of 1934, as amended (the "Exchange Act"), and *</w:t>
      </w:r>
    </w:p>
    <w:p>
      <w:pPr>
        <w:spacing w:after="0" w:line="232" w:lineRule="exact"/>
        <w:rPr>
          <w:rFonts w:ascii="Courier New" w:cs="Courier New" w:eastAsia="Courier New" w:hAnsi="Courier New"/>
          <w:sz w:val="20"/>
          <w:szCs w:val="20"/>
          <w:color w:val="auto"/>
        </w:rPr>
      </w:pPr>
    </w:p>
    <w:p>
      <w:pPr>
        <w:ind w:left="1060" w:right="839" w:hanging="475"/>
        <w:spacing w:after="0" w:line="236" w:lineRule="auto"/>
        <w:tabs>
          <w:tab w:leader="none" w:pos="10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other documents, including, without limitation, Form ID, necessary or desirable to facilitate the filing by the undersigned of forms under Section 16 of the Exchange Act,</w:t>
      </w:r>
    </w:p>
    <w:p>
      <w:pPr>
        <w:spacing w:after="0" w:line="232"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with regard to the undersigned's ownership of or transactions in securities of Upjohn Inc., including, without limitation, the power to complete and sign any and all amendments to such forms and documents, if any, and to file such forms and documents and amendments thereto with the Securities and Exchange Commission, and to do and perform each and every act and thing requisite or necessary to be done in connection with such forms and documents and amendments thereto, as fully and to all intents and purposes as the undersigned might or could do in person.</w:t>
      </w:r>
    </w:p>
    <w:p>
      <w:pPr>
        <w:spacing w:after="0" w:line="236" w:lineRule="exact"/>
        <w:rPr>
          <w:sz w:val="20"/>
          <w:szCs w:val="20"/>
          <w:color w:val="auto"/>
        </w:rPr>
      </w:pPr>
    </w:p>
    <w:p>
      <w:pPr>
        <w:ind w:right="739"/>
        <w:spacing w:after="0" w:line="267" w:lineRule="auto"/>
        <w:rPr>
          <w:sz w:val="20"/>
          <w:szCs w:val="20"/>
          <w:color w:val="auto"/>
        </w:rPr>
      </w:pPr>
      <w:r>
        <w:rPr>
          <w:rFonts w:ascii="Courier New" w:cs="Courier New" w:eastAsia="Courier New" w:hAnsi="Courier New"/>
          <w:sz w:val="18"/>
          <w:szCs w:val="18"/>
          <w:color w:val="auto"/>
        </w:rPr>
        <w:t>The authority of Tara J. Gabbai, Susan E. Grant, Lori P. Hernando, Margaret M. Madden, Madelyn D. Purcell and Shehzad Siddiqui under this Power of Attorney shall continue until the undersigned is no longer required to file Form 3, Form 4 or Form 5 with regard to the undersigned's ownership of or transactions in securities of Upjohn Inc., unless earlier revoked in writing. The undersigned acknowledges that Tara J. Gabbai, Susan E. Grant, Lori P. Hernando, Margaret M. Madden, Madelyn D. Purcell and Shehzad Siddiqui are not assuming any of the undersigned's responsibilities to comply with Section 16 of the Exchange Act.</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/s/ Michael Goettler</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Michael Goettler</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45691"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2020-08-06T18:28:38Z</dcterms:created>
  <dcterms:modified xsi:type="dcterms:W3CDTF">2020-08-06T18:28:38Z</dcterms:modified>
</cp:coreProperties>
</file>