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0001840912</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Viatris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001-39695</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6"/>
              </w:rPr>
              <w:t>1000 MYLAN BOULEVARD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CANONSBURG</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20" w:type="dxa"/>
            <w:vAlign w:val="bottom"/>
          </w:tcPr>
          <w:p>
            <w:pPr>
              <w:spacing w:after="0"/>
              <w:rPr>
                <w:sz w:val="13"/>
                <w:szCs w:val="13"/>
                <w:color w:val="auto"/>
              </w:rPr>
            </w:pPr>
          </w:p>
        </w:tc>
        <w:tc>
          <w:tcPr>
            <w:tcW w:w="3600" w:type="dxa"/>
            <w:vAlign w:val="bottom"/>
            <w:vMerge w:val="restart"/>
          </w:tcPr>
          <w:p>
            <w:pPr>
              <w:ind w:left="960"/>
              <w:spacing w:after="0" w:line="243" w:lineRule="exact"/>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20" w:type="dxa"/>
            <w:vAlign w:val="bottom"/>
          </w:tcPr>
          <w:p>
            <w:pPr>
              <w:spacing w:after="0"/>
              <w:rPr>
                <w:sz w:val="7"/>
                <w:szCs w:val="7"/>
                <w:color w:val="auto"/>
              </w:rPr>
            </w:pPr>
          </w:p>
        </w:tc>
        <w:tc>
          <w:tcPr>
            <w:tcW w:w="3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15317</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(724) 514-1465</w:t>
            </w:r>
          </w:p>
        </w:tc>
        <w:tc>
          <w:tcPr>
            <w:tcW w:w="0" w:type="dxa"/>
            <w:vAlign w:val="bottom"/>
          </w:tcPr>
          <w:p>
            <w:pPr>
              <w:spacing w:after="0"/>
              <w:rPr>
                <w:sz w:val="1"/>
                <w:szCs w:val="1"/>
                <w:color w:val="auto"/>
              </w:rPr>
            </w:pP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Le Goff Corinne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VIATRIS INC</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MYLAN BLVD</w:t>
            </w:r>
          </w:p>
        </w:tc>
        <w:tc>
          <w:tcPr>
            <w:tcW w:w="12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w w:val="99"/>
              </w:rPr>
              <w:t>7032</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72044.59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CANONSBURG  PA</w:t>
            </w:r>
          </w:p>
        </w:tc>
        <w:tc>
          <w:tcPr>
            <w:tcW w:w="12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15317</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1165872127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09/11/2025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4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0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40" w:type="dxa"/>
            <w:vAlign w:val="bottom"/>
          </w:tcPr>
          <w:p>
            <w:pPr>
              <w:jc w:val="center"/>
              <w:ind w:left="1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40" w:type="dxa"/>
            <w:vAlign w:val="bottom"/>
          </w:tcPr>
          <w:p>
            <w:pPr>
              <w:spacing w:after="0"/>
              <w:rPr>
                <w:sz w:val="22"/>
                <w:szCs w:val="22"/>
                <w:color w:val="auto"/>
              </w:rPr>
            </w:pPr>
          </w:p>
        </w:tc>
        <w:tc>
          <w:tcPr>
            <w:tcW w:w="4340" w:type="dxa"/>
            <w:vAlign w:val="bottom"/>
          </w:tcPr>
          <w:p>
            <w:pPr>
              <w:jc w:val="center"/>
              <w:ind w:left="2907"/>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380" w:type="dxa"/>
            <w:vAlign w:val="bottom"/>
          </w:tcPr>
          <w:p>
            <w:pPr>
              <w:jc w:val="center"/>
              <w:ind w:right="165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3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240" w:type="dxa"/>
            <w:vAlign w:val="bottom"/>
          </w:tcPr>
          <w:p>
            <w:pPr>
              <w:spacing w:after="0"/>
              <w:rPr>
                <w:sz w:val="24"/>
                <w:szCs w:val="24"/>
                <w:color w:val="auto"/>
              </w:rPr>
            </w:pPr>
          </w:p>
        </w:tc>
        <w:tc>
          <w:tcPr>
            <w:tcW w:w="4340" w:type="dxa"/>
            <w:vAlign w:val="bottom"/>
          </w:tcPr>
          <w:p>
            <w:pPr>
              <w:jc w:val="center"/>
              <w:ind w:left="2907"/>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380" w:type="dxa"/>
            <w:vAlign w:val="bottom"/>
          </w:tcPr>
          <w:p>
            <w:pPr>
              <w:jc w:val="center"/>
              <w:ind w:right="163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240" w:type="dxa"/>
            <w:vAlign w:val="bottom"/>
          </w:tcPr>
          <w:p>
            <w:pPr>
              <w:spacing w:after="0"/>
              <w:rPr>
                <w:sz w:val="24"/>
                <w:szCs w:val="24"/>
                <w:color w:val="auto"/>
              </w:rPr>
            </w:pPr>
          </w:p>
        </w:tc>
        <w:tc>
          <w:tcPr>
            <w:tcW w:w="434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RESTRICTED</w:t>
            </w:r>
          </w:p>
        </w:tc>
        <w:tc>
          <w:tcPr>
            <w:tcW w:w="2380" w:type="dxa"/>
            <w:vAlign w:val="bottom"/>
          </w:tcPr>
          <w:p>
            <w:pPr>
              <w:spacing w:after="0"/>
              <w:rPr>
                <w:sz w:val="24"/>
                <w:szCs w:val="24"/>
                <w:color w:val="auto"/>
              </w:rPr>
            </w:pPr>
          </w:p>
        </w:tc>
        <w:tc>
          <w:tcPr>
            <w:tcW w:w="3200" w:type="dxa"/>
            <w:vAlign w:val="bottom"/>
            <w:vMerge w:val="restart"/>
          </w:tcPr>
          <w:p>
            <w:pPr>
              <w:ind w:left="1480"/>
              <w:spacing w:after="0"/>
              <w:rPr>
                <w:sz w:val="20"/>
                <w:szCs w:val="20"/>
                <w:color w:val="auto"/>
              </w:rPr>
            </w:pPr>
            <w:r>
              <w:rPr>
                <w:rFonts w:ascii="Times New Roman" w:cs="Times New Roman" w:eastAsia="Times New Roman" w:hAnsi="Times New Roman"/>
                <w:sz w:val="22"/>
                <w:szCs w:val="22"/>
                <w:color w:val="auto"/>
                <w:w w:val="94"/>
              </w:rPr>
              <w:t>COMPENSATORY</w:t>
            </w:r>
          </w:p>
        </w:tc>
        <w:tc>
          <w:tcPr>
            <w:tcW w:w="0" w:type="dxa"/>
            <w:vAlign w:val="bottom"/>
          </w:tcPr>
          <w:p>
            <w:pPr>
              <w:spacing w:after="0"/>
              <w:rPr>
                <w:sz w:val="1"/>
                <w:szCs w:val="1"/>
                <w:color w:val="auto"/>
              </w:rPr>
            </w:pPr>
          </w:p>
        </w:tc>
      </w:tr>
      <w:tr>
        <w:trPr>
          <w:trHeight w:val="56"/>
        </w:trPr>
        <w:tc>
          <w:tcPr>
            <w:tcW w:w="1240" w:type="dxa"/>
            <w:vAlign w:val="bottom"/>
          </w:tcPr>
          <w:p>
            <w:pPr>
              <w:spacing w:after="0"/>
              <w:rPr>
                <w:sz w:val="4"/>
                <w:szCs w:val="4"/>
                <w:color w:val="auto"/>
              </w:rPr>
            </w:pPr>
          </w:p>
        </w:tc>
        <w:tc>
          <w:tcPr>
            <w:tcW w:w="4340" w:type="dxa"/>
            <w:vAlign w:val="bottom"/>
          </w:tcPr>
          <w:p>
            <w:pPr>
              <w:spacing w:after="0"/>
              <w:rPr>
                <w:sz w:val="4"/>
                <w:szCs w:val="4"/>
                <w:color w:val="auto"/>
              </w:rPr>
            </w:pPr>
          </w:p>
        </w:tc>
        <w:tc>
          <w:tcPr>
            <w:tcW w:w="2380" w:type="dxa"/>
            <w:vAlign w:val="bottom"/>
          </w:tcPr>
          <w:p>
            <w:pPr>
              <w:spacing w:after="0"/>
              <w:rPr>
                <w:sz w:val="4"/>
                <w:szCs w:val="4"/>
                <w:color w:val="auto"/>
              </w:rPr>
            </w:pPr>
          </w:p>
        </w:tc>
        <w:tc>
          <w:tcPr>
            <w:tcW w:w="3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434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w w:val="97"/>
              </w:rPr>
              <w:t>03/04/2025 STOCK UNITVIATRIS INC.</w:t>
            </w:r>
          </w:p>
        </w:tc>
        <w:tc>
          <w:tcPr>
            <w:tcW w:w="2380" w:type="dxa"/>
            <w:vAlign w:val="bottom"/>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7032</w:t>
            </w:r>
          </w:p>
        </w:tc>
        <w:tc>
          <w:tcPr>
            <w:tcW w:w="3200" w:type="dxa"/>
            <w:vAlign w:val="bottom"/>
          </w:tcPr>
          <w:p>
            <w:pPr>
              <w:ind w:left="440"/>
              <w:spacing w:after="0" w:line="243" w:lineRule="exact"/>
              <w:rPr>
                <w:sz w:val="20"/>
                <w:szCs w:val="20"/>
                <w:color w:val="auto"/>
              </w:rPr>
            </w:pPr>
            <w:r>
              <w:rPr>
                <w:rFonts w:ascii="Times New Roman" w:cs="Times New Roman" w:eastAsia="Times New Roman" w:hAnsi="Times New Roman"/>
                <w:sz w:val="16"/>
                <w:szCs w:val="16"/>
                <w:color w:val="auto"/>
              </w:rPr>
              <w:t xml:space="preserve">03/04/2025 </w:t>
            </w:r>
            <w:r>
              <w:rPr>
                <w:rFonts w:ascii="Times New Roman" w:cs="Times New Roman" w:eastAsia="Times New Roman" w:hAnsi="Times New Roman"/>
                <w:sz w:val="28"/>
                <w:szCs w:val="28"/>
                <w:color w:val="auto"/>
                <w:vertAlign w:val="subscript"/>
              </w:rPr>
              <w:t>PAYMENT</w:t>
            </w:r>
          </w:p>
        </w:tc>
        <w:tc>
          <w:tcPr>
            <w:tcW w:w="0" w:type="dxa"/>
            <w:vAlign w:val="bottom"/>
          </w:tcPr>
          <w:p>
            <w:pPr>
              <w:spacing w:after="0"/>
              <w:rPr>
                <w:sz w:val="1"/>
                <w:szCs w:val="1"/>
                <w:color w:val="auto"/>
              </w:rPr>
            </w:pPr>
          </w:p>
        </w:tc>
      </w:tr>
      <w:tr>
        <w:trPr>
          <w:trHeight w:val="282"/>
        </w:trPr>
        <w:tc>
          <w:tcPr>
            <w:tcW w:w="1240" w:type="dxa"/>
            <w:vAlign w:val="bottom"/>
          </w:tcPr>
          <w:p>
            <w:pPr>
              <w:spacing w:after="0"/>
              <w:rPr>
                <w:sz w:val="24"/>
                <w:szCs w:val="24"/>
                <w:color w:val="auto"/>
              </w:rPr>
            </w:pPr>
          </w:p>
        </w:tc>
        <w:tc>
          <w:tcPr>
            <w:tcW w:w="434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VEST</w:t>
            </w:r>
          </w:p>
        </w:tc>
        <w:tc>
          <w:tcPr>
            <w:tcW w:w="23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-367030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5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060" w:type="dxa"/>
            <w:vAlign w:val="bottom"/>
          </w:tcPr>
          <w:p>
            <w:pPr>
              <w:spacing w:after="0"/>
              <w:rPr>
                <w:sz w:val="24"/>
                <w:szCs w:val="24"/>
                <w:color w:val="auto"/>
              </w:rPr>
            </w:pPr>
          </w:p>
        </w:tc>
      </w:tr>
      <w:tr>
        <w:trPr>
          <w:trHeight w:val="297"/>
        </w:trPr>
        <w:tc>
          <w:tcPr>
            <w:tcW w:w="75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09/11/2025</w:t>
            </w:r>
          </w:p>
        </w:tc>
      </w:tr>
      <w:tr>
        <w:trPr>
          <w:trHeight w:val="297"/>
        </w:trPr>
        <w:tc>
          <w:tcPr>
            <w:tcW w:w="75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06/12/2025</w:t>
            </w:r>
          </w:p>
        </w:tc>
      </w:tr>
      <w:tr>
        <w:trPr>
          <w:trHeight w:val="297"/>
        </w:trPr>
        <w:tc>
          <w:tcPr>
            <w:tcW w:w="75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0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CORINNE LE GOFF</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2025-09-11T19:15:09Z</dcterms:created>
  <dcterms:modified xsi:type="dcterms:W3CDTF">2025-09-11T19:15:09Z</dcterms:modified>
</cp:coreProperties>
</file>