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KILTS JAMES M</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CANONSBURG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12/16/2020</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Arial" w:cs="Arial" w:eastAsia="Arial" w:hAnsi="Arial"/>
                <w:sz w:val="13"/>
                <w:szCs w:val="13"/>
                <w:color w:val="0000FF"/>
              </w:rPr>
              <w:t>P</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27,736</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17.6555</w:t>
            </w:r>
            <w:r>
              <w:rPr>
                <w:rFonts w:ascii="Arial" w:cs="Arial" w:eastAsia="Arial" w:hAnsi="Arial"/>
                <w:sz w:val="22"/>
                <w:szCs w:val="22"/>
                <w:color w:val="008000"/>
                <w:w w:val="94"/>
                <w:vertAlign w:val="superscript"/>
              </w:rPr>
              <w:t>(1)</w:t>
            </w:r>
          </w:p>
        </w:tc>
        <w:tc>
          <w:tcPr>
            <w:tcW w:w="118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64,905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weighted average price of the reporting person's acquisition of 27,736 shares of common stock in transactions ranging from $17.57 to $17.73. The reporting person undertakes to provide to the issuer, any security holder of the issuer, or the staff of the Securities and Exchange Commission, upon request, full information regarding the number of shares of common stock purchased at each separate price within the range set forth in this footnote.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Kevin Macikowski, by</w:t>
            </w:r>
          </w:p>
        </w:tc>
        <w:tc>
          <w:tcPr>
            <w:tcW w:w="2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12/18/2020</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025094"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2020-12-18T17:02:28Z</dcterms:created>
  <dcterms:modified xsi:type="dcterms:W3CDTF">2020-12-18T17:02:28Z</dcterms:modified>
</cp:coreProperties>
</file>