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5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-596900</wp:posOffset>
            </wp:positionV>
            <wp:extent cx="8255" cy="597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753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-605155</wp:posOffset>
            </wp:positionV>
            <wp:extent cx="8255" cy="605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-581025</wp:posOffset>
            </wp:positionV>
            <wp:extent cx="1268095" cy="55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095" cy="5575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34290</wp:posOffset>
            </wp:positionV>
            <wp:extent cx="6969760" cy="1591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59131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Malik Rajiv</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Viatris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1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11/16/2020</w:t>
      </w:r>
    </w:p>
    <w:p>
      <w:pPr>
        <w:spacing w:after="0" w:line="20" w:lineRule="exact"/>
        <w:rPr>
          <w:sz w:val="24"/>
          <w:szCs w:val="24"/>
          <w:color w:val="auto"/>
        </w:rPr>
      </w:pPr>
      <w:r>
        <w:rPr>
          <w:sz w:val="24"/>
          <w:szCs w:val="24"/>
          <w:color w:val="auto"/>
        </w:rPr>
        <w:br w:type="column"/>
      </w:r>
    </w:p>
    <w:p>
      <w:pPr>
        <w:ind w:left="5" w:right="660" w:hanging="5"/>
        <w:spacing w:after="0" w:line="258"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85"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5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00" w:type="dxa"/>
            <w:vAlign w:val="bottom"/>
          </w:tcPr>
          <w:p>
            <w:pPr>
              <w:ind w:left="1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5"/>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12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8"/>
        </w:trPr>
        <w:tc>
          <w:tcPr>
            <w:tcW w:w="240" w:type="dxa"/>
            <w:vAlign w:val="bottom"/>
            <w:vMerge w:val="continue"/>
          </w:tcPr>
          <w:p>
            <w:pPr>
              <w:spacing w:after="0"/>
              <w:rPr>
                <w:sz w:val="10"/>
                <w:szCs w:val="10"/>
                <w:color w:val="auto"/>
              </w:rPr>
            </w:pPr>
          </w:p>
        </w:tc>
        <w:tc>
          <w:tcPr>
            <w:tcW w:w="15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40" w:type="dxa"/>
            <w:vAlign w:val="bottom"/>
          </w:tcPr>
          <w:p>
            <w:pPr>
              <w:spacing w:after="0"/>
              <w:rPr>
                <w:sz w:val="20"/>
                <w:szCs w:val="20"/>
                <w:color w:val="auto"/>
              </w:rPr>
            </w:pPr>
          </w:p>
        </w:tc>
        <w:tc>
          <w:tcPr>
            <w:tcW w:w="1560" w:type="dxa"/>
            <w:vAlign w:val="bottom"/>
          </w:tcPr>
          <w:p>
            <w:pPr>
              <w:ind w:left="860"/>
              <w:spacing w:after="0"/>
              <w:rPr>
                <w:sz w:val="20"/>
                <w:szCs w:val="20"/>
                <w:color w:val="auto"/>
              </w:rPr>
            </w:pPr>
            <w:r>
              <w:rPr>
                <w:rFonts w:ascii="Times New Roman" w:cs="Times New Roman" w:eastAsia="Times New Roman" w:hAnsi="Times New Roman"/>
                <w:sz w:val="17"/>
                <w:szCs w:val="17"/>
                <w:color w:val="0000FF"/>
              </w:rPr>
              <w:t>President</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4"/>
          <w:szCs w:val="24"/>
          <w:color w:val="auto"/>
        </w:rPr>
      </w:pPr>
    </w:p>
    <w:p>
      <w:pPr>
        <w:sectPr>
          <w:pgSz w:w="11900" w:h="16838" w:orient="portrait"/>
          <w:cols w:equalWidth="0" w:num="3">
            <w:col w:w="3180" w:space="720"/>
            <w:col w:w="3115" w:space="720"/>
            <w:col w:w="3345"/>
          </w:cols>
          <w:pgMar w:left="460" w:top="216" w:right="359" w:bottom="19"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760" w:type="dxa"/>
            <w:vAlign w:val="bottom"/>
            <w:shd w:val="clear" w:color="auto" w:fill="9A9A9A"/>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1080" w:type="dxa"/>
            <w:vAlign w:val="bottom"/>
            <w:shd w:val="clear" w:color="auto" w:fill="9A9A9A"/>
          </w:tcPr>
          <w:p>
            <w:pPr>
              <w:spacing w:after="0"/>
              <w:rPr>
                <w:sz w:val="3"/>
                <w:szCs w:val="3"/>
                <w:color w:val="auto"/>
              </w:rPr>
            </w:pPr>
          </w:p>
        </w:tc>
        <w:tc>
          <w:tcPr>
            <w:tcW w:w="40" w:type="dxa"/>
            <w:vAlign w:val="bottom"/>
            <w:shd w:val="clear" w:color="auto" w:fill="9A9A9A"/>
          </w:tcPr>
          <w:p>
            <w:pPr>
              <w:spacing w:after="0"/>
              <w:rPr>
                <w:sz w:val="3"/>
                <w:szCs w:val="3"/>
                <w:color w:val="auto"/>
              </w:rPr>
            </w:pPr>
          </w:p>
        </w:tc>
        <w:tc>
          <w:tcPr>
            <w:tcW w:w="120" w:type="dxa"/>
            <w:vAlign w:val="bottom"/>
            <w:shd w:val="clear" w:color="auto" w:fill="9A9A9A"/>
          </w:tcPr>
          <w:p>
            <w:pPr>
              <w:spacing w:after="0"/>
              <w:rPr>
                <w:sz w:val="3"/>
                <w:szCs w:val="3"/>
                <w:color w:val="auto"/>
              </w:rPr>
            </w:pPr>
          </w:p>
        </w:tc>
        <w:tc>
          <w:tcPr>
            <w:tcW w:w="364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1"/>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40" w:type="dxa"/>
            <w:vAlign w:val="bottom"/>
            <w:gridSpan w:val="8"/>
            <w:vMerge w:val="continue"/>
          </w:tcPr>
          <w:p>
            <w:pPr>
              <w:spacing w:after="0"/>
              <w:rPr>
                <w:sz w:val="9"/>
                <w:szCs w:val="9"/>
                <w:color w:val="auto"/>
              </w:rPr>
            </w:pPr>
          </w:p>
        </w:tc>
        <w:tc>
          <w:tcPr>
            <w:tcW w:w="368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CANONSBURG PA</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15317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0000FF"/>
                <w:w w:val="81"/>
              </w:rPr>
              <w:t>X</w:t>
            </w:r>
          </w:p>
        </w:tc>
        <w:tc>
          <w:tcPr>
            <w:tcW w:w="60" w:type="dxa"/>
            <w:vAlign w:val="bottom"/>
          </w:tcPr>
          <w:p>
            <w:pPr>
              <w:spacing w:after="0"/>
              <w:rPr>
                <w:sz w:val="20"/>
                <w:szCs w:val="20"/>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60" w:type="dxa"/>
            <w:vAlign w:val="bottom"/>
            <w:gridSpan w:val="8"/>
          </w:tcPr>
          <w:p>
            <w:pPr>
              <w:ind w:left="14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tcBorders>
              <w:top w:val="single" w:sz="8" w:color="EEEEEE"/>
            </w:tcBorders>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Borders>
              <w:top w:val="single" w:sz="8" w:color="EEEEEE"/>
            </w:tcBorders>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jc w:val="center"/>
              <w:ind w:righ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40"/>
              <w:spacing w:after="0" w:line="122"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20" w:type="dxa"/>
            <w:vAlign w:val="bottom"/>
            <w:gridSpan w:val="6"/>
          </w:tcPr>
          <w:p>
            <w:pPr>
              <w:ind w:left="60"/>
              <w:spacing w:after="0" w:line="122"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4"/>
          </w:tcPr>
          <w:p>
            <w:pPr>
              <w:jc w:val="center"/>
              <w:ind w:left="712"/>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4"/>
          </w:tcPr>
          <w:p>
            <w:pPr>
              <w:jc w:val="center"/>
              <w:ind w:left="712"/>
              <w:spacing w:after="0"/>
              <w:rPr>
                <w:sz w:val="20"/>
                <w:szCs w:val="20"/>
                <w:color w:val="auto"/>
              </w:rPr>
            </w:pPr>
            <w:r>
              <w:rPr>
                <w:rFonts w:ascii="Times New Roman" w:cs="Times New Roman" w:eastAsia="Times New Roman" w:hAnsi="Times New Roman"/>
                <w:sz w:val="17"/>
                <w:szCs w:val="17"/>
                <w:color w:val="0000FF"/>
                <w:w w:val="95"/>
              </w:rPr>
              <w:t>11/16/2020</w:t>
            </w: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459,699</w:t>
            </w:r>
          </w:p>
        </w:tc>
        <w:tc>
          <w:tcPr>
            <w:tcW w:w="5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69"/>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ind w:right="220"/>
              <w:spacing w:after="0"/>
              <w:rPr>
                <w:sz w:val="20"/>
                <w:szCs w:val="20"/>
                <w:color w:val="auto"/>
              </w:rPr>
            </w:pPr>
            <w:r>
              <w:rPr>
                <w:rFonts w:ascii="Times New Roman" w:cs="Times New Roman" w:eastAsia="Times New Roman" w:hAnsi="Times New Roman"/>
                <w:sz w:val="17"/>
                <w:szCs w:val="17"/>
                <w:color w:val="0000FF"/>
              </w:rPr>
              <w:t>460,319</w:t>
            </w:r>
            <w:r>
              <w:rPr>
                <w:rFonts w:ascii="Times New Roman" w:cs="Times New Roman" w:eastAsia="Times New Roman" w:hAnsi="Times New Roman"/>
                <w:sz w:val="21"/>
                <w:szCs w:val="21"/>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Grantor</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3"/>
          </w:tcPr>
          <w:p>
            <w:pPr>
              <w:ind w:left="60"/>
              <w:spacing w:after="0" w:line="204" w:lineRule="exact"/>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60" w:type="dxa"/>
            <w:vAlign w:val="bottom"/>
          </w:tcPr>
          <w:p>
            <w:pPr>
              <w:spacing w:after="0"/>
              <w:rPr>
                <w:sz w:val="17"/>
                <w:szCs w:val="17"/>
                <w:color w:val="auto"/>
              </w:rPr>
            </w:pPr>
          </w:p>
        </w:tc>
        <w:tc>
          <w:tcPr>
            <w:tcW w:w="1840" w:type="dxa"/>
            <w:vAlign w:val="bottom"/>
            <w:gridSpan w:val="4"/>
          </w:tcPr>
          <w:p>
            <w:pPr>
              <w:jc w:val="center"/>
              <w:ind w:left="712"/>
              <w:spacing w:after="0"/>
              <w:rPr>
                <w:sz w:val="20"/>
                <w:szCs w:val="20"/>
                <w:color w:val="auto"/>
              </w:rPr>
            </w:pPr>
            <w:r>
              <w:rPr>
                <w:rFonts w:ascii="Times New Roman" w:cs="Times New Roman" w:eastAsia="Times New Roman" w:hAnsi="Times New Roman"/>
                <w:sz w:val="17"/>
                <w:szCs w:val="17"/>
                <w:color w:val="0000FF"/>
                <w:w w:val="95"/>
              </w:rPr>
              <w:t>11/16/2020</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88,365</w:t>
            </w:r>
          </w:p>
        </w:tc>
        <w:tc>
          <w:tcPr>
            <w:tcW w:w="5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right"/>
              <w:ind w:right="69"/>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Pr>
          <w:p>
            <w:pPr>
              <w:spacing w:after="0"/>
              <w:rPr>
                <w:sz w:val="17"/>
                <w:szCs w:val="17"/>
                <w:color w:val="auto"/>
              </w:rPr>
            </w:pP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0000FF"/>
              </w:rPr>
              <w:t>88,365</w:t>
            </w:r>
          </w:p>
        </w:tc>
        <w:tc>
          <w:tcPr>
            <w:tcW w:w="28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Retained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Annuity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5"/>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4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vMerge w:val="continue"/>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34,389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 -</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55.84</w:t>
            </w: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11/16/2020</w:t>
            </w: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restart"/>
          </w:tcPr>
          <w:p>
            <w:pPr>
              <w:jc w:val="center"/>
              <w:ind w:right="436"/>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jc w:val="right"/>
              <w:ind w:right="100"/>
              <w:spacing w:after="0" w:line="140" w:lineRule="exact"/>
              <w:rPr>
                <w:sz w:val="20"/>
                <w:szCs w:val="20"/>
                <w:color w:val="auto"/>
              </w:rPr>
            </w:pPr>
            <w:r>
              <w:rPr>
                <w:rFonts w:ascii="Times New Roman" w:cs="Times New Roman" w:eastAsia="Times New Roman" w:hAnsi="Times New Roman"/>
                <w:sz w:val="13"/>
                <w:szCs w:val="13"/>
                <w:color w:val="0000FF"/>
              </w:rPr>
              <w:t>34,389</w:t>
            </w:r>
          </w:p>
        </w:tc>
        <w:tc>
          <w:tcPr>
            <w:tcW w:w="280" w:type="dxa"/>
            <w:vAlign w:val="bottom"/>
          </w:tcPr>
          <w:p>
            <w:pPr>
              <w:spacing w:after="0"/>
              <w:rPr>
                <w:sz w:val="6"/>
                <w:szCs w:val="6"/>
                <w:color w:val="auto"/>
              </w:rPr>
            </w:pPr>
          </w:p>
        </w:tc>
        <w:tc>
          <w:tcPr>
            <w:tcW w:w="7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03/05/2024</w:t>
            </w: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(4)</w:t>
            </w:r>
          </w:p>
        </w:tc>
        <w:tc>
          <w:tcPr>
            <w:tcW w:w="580" w:type="dxa"/>
            <w:vAlign w:val="bottom"/>
            <w:vMerge w:val="restart"/>
          </w:tcPr>
          <w:p>
            <w:pPr>
              <w:jc w:val="right"/>
              <w:spacing w:after="0" w:line="140" w:lineRule="exact"/>
              <w:rPr>
                <w:sz w:val="20"/>
                <w:szCs w:val="20"/>
                <w:color w:val="auto"/>
              </w:rPr>
            </w:pPr>
            <w:r>
              <w:rPr>
                <w:rFonts w:ascii="Times New Roman" w:cs="Times New Roman" w:eastAsia="Times New Roman" w:hAnsi="Times New Roman"/>
                <w:sz w:val="13"/>
                <w:szCs w:val="13"/>
                <w:color w:val="0000FF"/>
              </w:rPr>
              <w:t>34,389</w:t>
            </w:r>
          </w:p>
        </w:tc>
        <w:tc>
          <w:tcPr>
            <w:tcW w:w="280" w:type="dxa"/>
            <w:vAlign w:val="bottom"/>
          </w:tcPr>
          <w:p>
            <w:pPr>
              <w:spacing w:after="0"/>
              <w:rPr>
                <w:sz w:val="6"/>
                <w:szCs w:val="6"/>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restart"/>
          </w:tcPr>
          <w:p>
            <w:pPr>
              <w:jc w:val="center"/>
              <w:ind w:right="134"/>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680" w:type="dxa"/>
            <w:vAlign w:val="bottom"/>
            <w:tcBorders>
              <w:bottom w:val="single" w:sz="8" w:color="2C2C2C"/>
            </w:tcBorders>
            <w:gridSpan w:val="2"/>
          </w:tcPr>
          <w:p>
            <w:pPr>
              <w:ind w:left="60"/>
              <w:spacing w:after="0" w:line="234" w:lineRule="exact"/>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(3)</w:t>
            </w:r>
          </w:p>
        </w:tc>
        <w:tc>
          <w:tcPr>
            <w:tcW w:w="7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41,637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 -</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50.66</w:t>
            </w: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11/16/2020</w:t>
            </w: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restart"/>
          </w:tcPr>
          <w:p>
            <w:pPr>
              <w:jc w:val="center"/>
              <w:ind w:right="436"/>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jc w:val="right"/>
              <w:ind w:right="100"/>
              <w:spacing w:after="0" w:line="140" w:lineRule="exact"/>
              <w:rPr>
                <w:sz w:val="20"/>
                <w:szCs w:val="20"/>
                <w:color w:val="auto"/>
              </w:rPr>
            </w:pPr>
            <w:r>
              <w:rPr>
                <w:rFonts w:ascii="Times New Roman" w:cs="Times New Roman" w:eastAsia="Times New Roman" w:hAnsi="Times New Roman"/>
                <w:sz w:val="13"/>
                <w:szCs w:val="13"/>
                <w:color w:val="0000FF"/>
              </w:rPr>
              <w:t>41,637</w:t>
            </w:r>
          </w:p>
        </w:tc>
        <w:tc>
          <w:tcPr>
            <w:tcW w:w="280" w:type="dxa"/>
            <w:vAlign w:val="bottom"/>
          </w:tcPr>
          <w:p>
            <w:pPr>
              <w:spacing w:after="0"/>
              <w:rPr>
                <w:sz w:val="6"/>
                <w:szCs w:val="6"/>
                <w:color w:val="auto"/>
              </w:rPr>
            </w:pPr>
          </w:p>
        </w:tc>
        <w:tc>
          <w:tcPr>
            <w:tcW w:w="7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11/17/2025</w:t>
            </w: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(4)</w:t>
            </w:r>
          </w:p>
        </w:tc>
        <w:tc>
          <w:tcPr>
            <w:tcW w:w="580" w:type="dxa"/>
            <w:vAlign w:val="bottom"/>
            <w:vMerge w:val="restart"/>
          </w:tcPr>
          <w:p>
            <w:pPr>
              <w:jc w:val="right"/>
              <w:spacing w:after="0" w:line="140" w:lineRule="exact"/>
              <w:rPr>
                <w:sz w:val="20"/>
                <w:szCs w:val="20"/>
                <w:color w:val="auto"/>
              </w:rPr>
            </w:pPr>
            <w:r>
              <w:rPr>
                <w:rFonts w:ascii="Times New Roman" w:cs="Times New Roman" w:eastAsia="Times New Roman" w:hAnsi="Times New Roman"/>
                <w:sz w:val="13"/>
                <w:szCs w:val="13"/>
                <w:color w:val="0000FF"/>
              </w:rPr>
              <w:t>41,637</w:t>
            </w:r>
          </w:p>
        </w:tc>
        <w:tc>
          <w:tcPr>
            <w:tcW w:w="280" w:type="dxa"/>
            <w:vAlign w:val="bottom"/>
          </w:tcPr>
          <w:p>
            <w:pPr>
              <w:spacing w:after="0"/>
              <w:rPr>
                <w:sz w:val="6"/>
                <w:szCs w:val="6"/>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restart"/>
          </w:tcPr>
          <w:p>
            <w:pPr>
              <w:jc w:val="center"/>
              <w:ind w:right="134"/>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680" w:type="dxa"/>
            <w:vAlign w:val="bottom"/>
            <w:tcBorders>
              <w:bottom w:val="single" w:sz="8" w:color="2C2C2C"/>
            </w:tcBorders>
            <w:gridSpan w:val="2"/>
          </w:tcPr>
          <w:p>
            <w:pPr>
              <w:ind w:left="60"/>
              <w:spacing w:after="0" w:line="234" w:lineRule="exact"/>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(3)</w:t>
            </w:r>
          </w:p>
        </w:tc>
        <w:tc>
          <w:tcPr>
            <w:tcW w:w="7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50,168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 -</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46.27</w:t>
            </w: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11/16/2020</w:t>
            </w: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restart"/>
          </w:tcPr>
          <w:p>
            <w:pPr>
              <w:jc w:val="center"/>
              <w:ind w:right="436"/>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jc w:val="right"/>
              <w:ind w:right="100"/>
              <w:spacing w:after="0" w:line="140" w:lineRule="exact"/>
              <w:rPr>
                <w:sz w:val="20"/>
                <w:szCs w:val="20"/>
                <w:color w:val="auto"/>
              </w:rPr>
            </w:pPr>
            <w:r>
              <w:rPr>
                <w:rFonts w:ascii="Times New Roman" w:cs="Times New Roman" w:eastAsia="Times New Roman" w:hAnsi="Times New Roman"/>
                <w:sz w:val="13"/>
                <w:szCs w:val="13"/>
                <w:color w:val="0000FF"/>
              </w:rPr>
              <w:t>50,168</w:t>
            </w:r>
          </w:p>
        </w:tc>
        <w:tc>
          <w:tcPr>
            <w:tcW w:w="280" w:type="dxa"/>
            <w:vAlign w:val="bottom"/>
          </w:tcPr>
          <w:p>
            <w:pPr>
              <w:spacing w:after="0"/>
              <w:rPr>
                <w:sz w:val="6"/>
                <w:szCs w:val="6"/>
                <w:color w:val="auto"/>
              </w:rPr>
            </w:pPr>
          </w:p>
        </w:tc>
        <w:tc>
          <w:tcPr>
            <w:tcW w:w="7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02/17/2026</w:t>
            </w: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(4)</w:t>
            </w:r>
          </w:p>
        </w:tc>
        <w:tc>
          <w:tcPr>
            <w:tcW w:w="580" w:type="dxa"/>
            <w:vAlign w:val="bottom"/>
            <w:vMerge w:val="restart"/>
          </w:tcPr>
          <w:p>
            <w:pPr>
              <w:jc w:val="right"/>
              <w:spacing w:after="0" w:line="140" w:lineRule="exact"/>
              <w:rPr>
                <w:sz w:val="20"/>
                <w:szCs w:val="20"/>
                <w:color w:val="auto"/>
              </w:rPr>
            </w:pPr>
            <w:r>
              <w:rPr>
                <w:rFonts w:ascii="Times New Roman" w:cs="Times New Roman" w:eastAsia="Times New Roman" w:hAnsi="Times New Roman"/>
                <w:sz w:val="13"/>
                <w:szCs w:val="13"/>
                <w:color w:val="0000FF"/>
              </w:rPr>
              <w:t>50,168</w:t>
            </w:r>
          </w:p>
        </w:tc>
        <w:tc>
          <w:tcPr>
            <w:tcW w:w="280" w:type="dxa"/>
            <w:vAlign w:val="bottom"/>
          </w:tcPr>
          <w:p>
            <w:pPr>
              <w:spacing w:after="0"/>
              <w:rPr>
                <w:sz w:val="6"/>
                <w:szCs w:val="6"/>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restart"/>
          </w:tcPr>
          <w:p>
            <w:pPr>
              <w:jc w:val="center"/>
              <w:ind w:right="134"/>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680" w:type="dxa"/>
            <w:vAlign w:val="bottom"/>
            <w:tcBorders>
              <w:bottom w:val="single" w:sz="8" w:color="2C2C2C"/>
            </w:tcBorders>
            <w:gridSpan w:val="2"/>
          </w:tcPr>
          <w:p>
            <w:pPr>
              <w:ind w:left="60"/>
              <w:spacing w:after="0" w:line="234" w:lineRule="exact"/>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(3)</w:t>
            </w:r>
          </w:p>
        </w:tc>
        <w:tc>
          <w:tcPr>
            <w:tcW w:w="7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65,574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 -</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45.18</w:t>
            </w: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11/16/2020</w:t>
            </w: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restart"/>
          </w:tcPr>
          <w:p>
            <w:pPr>
              <w:jc w:val="center"/>
              <w:ind w:right="436"/>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jc w:val="right"/>
              <w:ind w:right="100"/>
              <w:spacing w:after="0" w:line="140" w:lineRule="exact"/>
              <w:rPr>
                <w:sz w:val="20"/>
                <w:szCs w:val="20"/>
                <w:color w:val="auto"/>
              </w:rPr>
            </w:pPr>
            <w:r>
              <w:rPr>
                <w:rFonts w:ascii="Times New Roman" w:cs="Times New Roman" w:eastAsia="Times New Roman" w:hAnsi="Times New Roman"/>
                <w:sz w:val="13"/>
                <w:szCs w:val="13"/>
                <w:color w:val="0000FF"/>
              </w:rPr>
              <w:t>65,574</w:t>
            </w:r>
          </w:p>
        </w:tc>
        <w:tc>
          <w:tcPr>
            <w:tcW w:w="280" w:type="dxa"/>
            <w:vAlign w:val="bottom"/>
          </w:tcPr>
          <w:p>
            <w:pPr>
              <w:spacing w:after="0"/>
              <w:rPr>
                <w:sz w:val="6"/>
                <w:szCs w:val="6"/>
                <w:color w:val="auto"/>
              </w:rPr>
            </w:pPr>
          </w:p>
        </w:tc>
        <w:tc>
          <w:tcPr>
            <w:tcW w:w="7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03/03/2027</w:t>
            </w: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(4)</w:t>
            </w:r>
          </w:p>
        </w:tc>
        <w:tc>
          <w:tcPr>
            <w:tcW w:w="580" w:type="dxa"/>
            <w:vAlign w:val="bottom"/>
            <w:vMerge w:val="restart"/>
          </w:tcPr>
          <w:p>
            <w:pPr>
              <w:jc w:val="right"/>
              <w:spacing w:after="0" w:line="140" w:lineRule="exact"/>
              <w:rPr>
                <w:sz w:val="20"/>
                <w:szCs w:val="20"/>
                <w:color w:val="auto"/>
              </w:rPr>
            </w:pPr>
            <w:r>
              <w:rPr>
                <w:rFonts w:ascii="Times New Roman" w:cs="Times New Roman" w:eastAsia="Times New Roman" w:hAnsi="Times New Roman"/>
                <w:sz w:val="13"/>
                <w:szCs w:val="13"/>
                <w:color w:val="0000FF"/>
              </w:rPr>
              <w:t>65,574</w:t>
            </w:r>
          </w:p>
        </w:tc>
        <w:tc>
          <w:tcPr>
            <w:tcW w:w="280" w:type="dxa"/>
            <w:vAlign w:val="bottom"/>
          </w:tcPr>
          <w:p>
            <w:pPr>
              <w:spacing w:after="0"/>
              <w:rPr>
                <w:sz w:val="6"/>
                <w:szCs w:val="6"/>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restart"/>
          </w:tcPr>
          <w:p>
            <w:pPr>
              <w:jc w:val="center"/>
              <w:ind w:right="134"/>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680" w:type="dxa"/>
            <w:vAlign w:val="bottom"/>
            <w:tcBorders>
              <w:bottom w:val="single" w:sz="8" w:color="2C2C2C"/>
            </w:tcBorders>
            <w:gridSpan w:val="2"/>
          </w:tcPr>
          <w:p>
            <w:pPr>
              <w:ind w:left="60"/>
              <w:spacing w:after="0" w:line="234" w:lineRule="exact"/>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(3)</w:t>
            </w:r>
          </w:p>
        </w:tc>
        <w:tc>
          <w:tcPr>
            <w:tcW w:w="7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71,600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 -</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40.97</w:t>
            </w: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11/16/2020</w:t>
            </w: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restart"/>
          </w:tcPr>
          <w:p>
            <w:pPr>
              <w:jc w:val="center"/>
              <w:ind w:right="436"/>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jc w:val="right"/>
              <w:ind w:right="100"/>
              <w:spacing w:after="0" w:line="140" w:lineRule="exact"/>
              <w:rPr>
                <w:sz w:val="20"/>
                <w:szCs w:val="20"/>
                <w:color w:val="auto"/>
              </w:rPr>
            </w:pPr>
            <w:r>
              <w:rPr>
                <w:rFonts w:ascii="Times New Roman" w:cs="Times New Roman" w:eastAsia="Times New Roman" w:hAnsi="Times New Roman"/>
                <w:sz w:val="13"/>
                <w:szCs w:val="13"/>
                <w:color w:val="0000FF"/>
              </w:rPr>
              <w:t>71,600</w:t>
            </w:r>
          </w:p>
        </w:tc>
        <w:tc>
          <w:tcPr>
            <w:tcW w:w="280" w:type="dxa"/>
            <w:vAlign w:val="bottom"/>
          </w:tcPr>
          <w:p>
            <w:pPr>
              <w:spacing w:after="0"/>
              <w:rPr>
                <w:sz w:val="6"/>
                <w:szCs w:val="6"/>
                <w:color w:val="auto"/>
              </w:rPr>
            </w:pPr>
          </w:p>
        </w:tc>
        <w:tc>
          <w:tcPr>
            <w:tcW w:w="7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rPr>
              <w:t>(9)</w:t>
            </w:r>
          </w:p>
        </w:tc>
        <w:tc>
          <w:tcPr>
            <w:tcW w:w="70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03/02/2028</w:t>
            </w: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(4)</w:t>
            </w:r>
          </w:p>
        </w:tc>
        <w:tc>
          <w:tcPr>
            <w:tcW w:w="580" w:type="dxa"/>
            <w:vAlign w:val="bottom"/>
            <w:vMerge w:val="restart"/>
          </w:tcPr>
          <w:p>
            <w:pPr>
              <w:jc w:val="right"/>
              <w:spacing w:after="0" w:line="140" w:lineRule="exact"/>
              <w:rPr>
                <w:sz w:val="20"/>
                <w:szCs w:val="20"/>
                <w:color w:val="auto"/>
              </w:rPr>
            </w:pPr>
            <w:r>
              <w:rPr>
                <w:rFonts w:ascii="Times New Roman" w:cs="Times New Roman" w:eastAsia="Times New Roman" w:hAnsi="Times New Roman"/>
                <w:sz w:val="13"/>
                <w:szCs w:val="13"/>
                <w:color w:val="0000FF"/>
              </w:rPr>
              <w:t>71,600</w:t>
            </w:r>
          </w:p>
        </w:tc>
        <w:tc>
          <w:tcPr>
            <w:tcW w:w="280" w:type="dxa"/>
            <w:vAlign w:val="bottom"/>
          </w:tcPr>
          <w:p>
            <w:pPr>
              <w:spacing w:after="0"/>
              <w:rPr>
                <w:sz w:val="6"/>
                <w:szCs w:val="6"/>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restart"/>
          </w:tcPr>
          <w:p>
            <w:pPr>
              <w:jc w:val="center"/>
              <w:ind w:right="134"/>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680" w:type="dxa"/>
            <w:vAlign w:val="bottom"/>
            <w:tcBorders>
              <w:bottom w:val="single" w:sz="8" w:color="2C2C2C"/>
            </w:tcBorders>
            <w:gridSpan w:val="2"/>
          </w:tcPr>
          <w:p>
            <w:pPr>
              <w:ind w:left="60"/>
              <w:spacing w:after="0" w:line="234" w:lineRule="exact"/>
              <w:rPr>
                <w:sz w:val="20"/>
                <w:szCs w:val="20"/>
                <w:color w:val="auto"/>
              </w:rPr>
            </w:pPr>
            <w:r>
              <w:rPr>
                <w:rFonts w:ascii="Times New Roman" w:cs="Times New Roman" w:eastAsia="Times New Roman" w:hAnsi="Times New Roman"/>
                <w:sz w:val="25"/>
                <w:szCs w:val="25"/>
                <w:color w:val="0000FF"/>
                <w:vertAlign w:val="subscript"/>
              </w:rPr>
              <w:t>Buy</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14,645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11/16/2020</w:t>
            </w: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restart"/>
          </w:tcPr>
          <w:p>
            <w:pPr>
              <w:jc w:val="center"/>
              <w:ind w:right="436"/>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jc w:val="right"/>
              <w:ind w:right="100"/>
              <w:spacing w:after="0" w:line="140" w:lineRule="exact"/>
              <w:rPr>
                <w:sz w:val="20"/>
                <w:szCs w:val="20"/>
                <w:color w:val="auto"/>
              </w:rPr>
            </w:pPr>
            <w:r>
              <w:rPr>
                <w:rFonts w:ascii="Times New Roman" w:cs="Times New Roman" w:eastAsia="Times New Roman" w:hAnsi="Times New Roman"/>
                <w:sz w:val="13"/>
                <w:szCs w:val="13"/>
                <w:color w:val="0000FF"/>
              </w:rPr>
              <w:t>14,645</w:t>
            </w:r>
          </w:p>
        </w:tc>
        <w:tc>
          <w:tcPr>
            <w:tcW w:w="280" w:type="dxa"/>
            <w:vAlign w:val="bottom"/>
          </w:tcPr>
          <w:p>
            <w:pPr>
              <w:spacing w:after="0"/>
              <w:rPr>
                <w:sz w:val="6"/>
                <w:szCs w:val="6"/>
                <w:color w:val="auto"/>
              </w:rPr>
            </w:pPr>
          </w:p>
        </w:tc>
        <w:tc>
          <w:tcPr>
            <w:tcW w:w="7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7"/>
              </w:rPr>
              <w:t>(11)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jc w:val="center"/>
              <w:ind w:right="61"/>
              <w:spacing w:after="0"/>
              <w:rPr>
                <w:sz w:val="20"/>
                <w:szCs w:val="20"/>
                <w:color w:val="auto"/>
              </w:rPr>
            </w:pPr>
            <w:r>
              <w:rPr>
                <w:rFonts w:ascii="Times New Roman" w:cs="Times New Roman" w:eastAsia="Times New Roman" w:hAnsi="Times New Roman"/>
                <w:sz w:val="11"/>
                <w:szCs w:val="11"/>
                <w:color w:val="008000"/>
                <w:w w:val="97"/>
              </w:rPr>
              <w:t>(10)</w:t>
            </w:r>
          </w:p>
        </w:tc>
        <w:tc>
          <w:tcPr>
            <w:tcW w:w="580" w:type="dxa"/>
            <w:vAlign w:val="bottom"/>
            <w:vMerge w:val="restart"/>
          </w:tcPr>
          <w:p>
            <w:pPr>
              <w:jc w:val="right"/>
              <w:spacing w:after="0" w:line="140" w:lineRule="exact"/>
              <w:rPr>
                <w:sz w:val="20"/>
                <w:szCs w:val="20"/>
                <w:color w:val="auto"/>
              </w:rPr>
            </w:pPr>
            <w:r>
              <w:rPr>
                <w:rFonts w:ascii="Times New Roman" w:cs="Times New Roman" w:eastAsia="Times New Roman" w:hAnsi="Times New Roman"/>
                <w:sz w:val="13"/>
                <w:szCs w:val="13"/>
                <w:color w:val="0000FF"/>
              </w:rPr>
              <w:t>14,645</w:t>
            </w:r>
          </w:p>
        </w:tc>
        <w:tc>
          <w:tcPr>
            <w:tcW w:w="280" w:type="dxa"/>
            <w:vAlign w:val="bottom"/>
          </w:tcPr>
          <w:p>
            <w:pPr>
              <w:spacing w:after="0"/>
              <w:rPr>
                <w:sz w:val="6"/>
                <w:szCs w:val="6"/>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restart"/>
          </w:tcPr>
          <w:p>
            <w:pPr>
              <w:jc w:val="center"/>
              <w:ind w:right="134"/>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restart"/>
          </w:tcPr>
          <w:p>
            <w:pPr>
              <w:ind w:left="60"/>
              <w:spacing w:after="0" w:line="229"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(9)</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80" w:type="dxa"/>
            <w:vAlign w:val="bottom"/>
            <w:tcBorders>
              <w:bottom w:val="single" w:sz="8" w:color="2C2C2C"/>
            </w:tcBorders>
            <w:gridSpan w:val="2"/>
            <w:vMerge w:val="continue"/>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73,225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11/16/2020</w:t>
            </w: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restart"/>
          </w:tcPr>
          <w:p>
            <w:pPr>
              <w:jc w:val="center"/>
              <w:ind w:right="436"/>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jc w:val="right"/>
              <w:ind w:right="100"/>
              <w:spacing w:after="0" w:line="140" w:lineRule="exact"/>
              <w:rPr>
                <w:sz w:val="20"/>
                <w:szCs w:val="20"/>
                <w:color w:val="auto"/>
              </w:rPr>
            </w:pPr>
            <w:r>
              <w:rPr>
                <w:rFonts w:ascii="Times New Roman" w:cs="Times New Roman" w:eastAsia="Times New Roman" w:hAnsi="Times New Roman"/>
                <w:sz w:val="13"/>
                <w:szCs w:val="13"/>
                <w:color w:val="0000FF"/>
              </w:rPr>
              <w:t>73,225</w:t>
            </w:r>
          </w:p>
        </w:tc>
        <w:tc>
          <w:tcPr>
            <w:tcW w:w="280" w:type="dxa"/>
            <w:vAlign w:val="bottom"/>
          </w:tcPr>
          <w:p>
            <w:pPr>
              <w:spacing w:after="0"/>
              <w:rPr>
                <w:sz w:val="6"/>
                <w:szCs w:val="6"/>
                <w:color w:val="auto"/>
              </w:rPr>
            </w:pPr>
          </w:p>
        </w:tc>
        <w:tc>
          <w:tcPr>
            <w:tcW w:w="7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7"/>
              </w:rPr>
              <w:t>(11)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jc w:val="center"/>
              <w:ind w:right="61"/>
              <w:spacing w:after="0"/>
              <w:rPr>
                <w:sz w:val="20"/>
                <w:szCs w:val="20"/>
                <w:color w:val="auto"/>
              </w:rPr>
            </w:pPr>
            <w:r>
              <w:rPr>
                <w:rFonts w:ascii="Times New Roman" w:cs="Times New Roman" w:eastAsia="Times New Roman" w:hAnsi="Times New Roman"/>
                <w:sz w:val="11"/>
                <w:szCs w:val="11"/>
                <w:color w:val="008000"/>
                <w:w w:val="97"/>
              </w:rPr>
              <w:t>(12)</w:t>
            </w:r>
          </w:p>
        </w:tc>
        <w:tc>
          <w:tcPr>
            <w:tcW w:w="580" w:type="dxa"/>
            <w:vAlign w:val="bottom"/>
            <w:vMerge w:val="restart"/>
          </w:tcPr>
          <w:p>
            <w:pPr>
              <w:jc w:val="right"/>
              <w:spacing w:after="0" w:line="140" w:lineRule="exact"/>
              <w:rPr>
                <w:sz w:val="20"/>
                <w:szCs w:val="20"/>
                <w:color w:val="auto"/>
              </w:rPr>
            </w:pPr>
            <w:r>
              <w:rPr>
                <w:rFonts w:ascii="Times New Roman" w:cs="Times New Roman" w:eastAsia="Times New Roman" w:hAnsi="Times New Roman"/>
                <w:sz w:val="13"/>
                <w:szCs w:val="13"/>
                <w:color w:val="0000FF"/>
              </w:rPr>
              <w:t>73,225</w:t>
            </w:r>
          </w:p>
        </w:tc>
        <w:tc>
          <w:tcPr>
            <w:tcW w:w="280" w:type="dxa"/>
            <w:vAlign w:val="bottom"/>
          </w:tcPr>
          <w:p>
            <w:pPr>
              <w:spacing w:after="0"/>
              <w:rPr>
                <w:sz w:val="6"/>
                <w:szCs w:val="6"/>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restart"/>
          </w:tcPr>
          <w:p>
            <w:pPr>
              <w:jc w:val="center"/>
              <w:ind w:right="134"/>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restart"/>
          </w:tcPr>
          <w:p>
            <w:pPr>
              <w:ind w:left="60"/>
              <w:spacing w:after="0" w:line="229"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(11)</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80" w:type="dxa"/>
            <w:vAlign w:val="bottom"/>
            <w:tcBorders>
              <w:bottom w:val="single" w:sz="8" w:color="2C2C2C"/>
            </w:tcBorders>
            <w:gridSpan w:val="2"/>
            <w:vMerge w:val="continue"/>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60,053</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 -</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27.45</w:t>
            </w: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11/16/2020</w:t>
            </w: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restart"/>
          </w:tcPr>
          <w:p>
            <w:pPr>
              <w:jc w:val="center"/>
              <w:ind w:right="436"/>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jc w:val="right"/>
              <w:ind w:right="100"/>
              <w:spacing w:after="0" w:line="140" w:lineRule="exact"/>
              <w:rPr>
                <w:sz w:val="20"/>
                <w:szCs w:val="20"/>
                <w:color w:val="auto"/>
              </w:rPr>
            </w:pPr>
            <w:r>
              <w:rPr>
                <w:rFonts w:ascii="Times New Roman" w:cs="Times New Roman" w:eastAsia="Times New Roman" w:hAnsi="Times New Roman"/>
                <w:sz w:val="13"/>
                <w:szCs w:val="13"/>
                <w:color w:val="0000FF"/>
              </w:rPr>
              <w:t>60,053</w:t>
            </w:r>
          </w:p>
        </w:tc>
        <w:tc>
          <w:tcPr>
            <w:tcW w:w="280" w:type="dxa"/>
            <w:vAlign w:val="bottom"/>
          </w:tcPr>
          <w:p>
            <w:pPr>
              <w:spacing w:after="0"/>
              <w:rPr>
                <w:sz w:val="6"/>
                <w:szCs w:val="6"/>
                <w:color w:val="auto"/>
              </w:rPr>
            </w:pPr>
          </w:p>
        </w:tc>
        <w:tc>
          <w:tcPr>
            <w:tcW w:w="7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7"/>
              </w:rPr>
              <w:t>(13)</w:t>
            </w:r>
          </w:p>
        </w:tc>
        <w:tc>
          <w:tcPr>
            <w:tcW w:w="70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03/01/2029</w:t>
            </w: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(4)</w:t>
            </w:r>
          </w:p>
        </w:tc>
        <w:tc>
          <w:tcPr>
            <w:tcW w:w="580" w:type="dxa"/>
            <w:vAlign w:val="bottom"/>
            <w:vMerge w:val="restart"/>
          </w:tcPr>
          <w:p>
            <w:pPr>
              <w:jc w:val="right"/>
              <w:spacing w:after="0" w:line="140" w:lineRule="exact"/>
              <w:rPr>
                <w:sz w:val="20"/>
                <w:szCs w:val="20"/>
                <w:color w:val="auto"/>
              </w:rPr>
            </w:pPr>
            <w:r>
              <w:rPr>
                <w:rFonts w:ascii="Times New Roman" w:cs="Times New Roman" w:eastAsia="Times New Roman" w:hAnsi="Times New Roman"/>
                <w:sz w:val="13"/>
                <w:szCs w:val="13"/>
                <w:color w:val="0000FF"/>
              </w:rPr>
              <w:t>60,053</w:t>
            </w:r>
          </w:p>
        </w:tc>
        <w:tc>
          <w:tcPr>
            <w:tcW w:w="280" w:type="dxa"/>
            <w:vAlign w:val="bottom"/>
          </w:tcPr>
          <w:p>
            <w:pPr>
              <w:spacing w:after="0"/>
              <w:rPr>
                <w:sz w:val="6"/>
                <w:szCs w:val="6"/>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restart"/>
          </w:tcPr>
          <w:p>
            <w:pPr>
              <w:jc w:val="center"/>
              <w:ind w:right="134"/>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680" w:type="dxa"/>
            <w:vAlign w:val="bottom"/>
            <w:tcBorders>
              <w:bottom w:val="single" w:sz="8" w:color="2C2C2C"/>
            </w:tcBorders>
            <w:gridSpan w:val="2"/>
          </w:tcPr>
          <w:p>
            <w:pPr>
              <w:ind w:left="60"/>
              <w:spacing w:after="0" w:line="234" w:lineRule="exact"/>
              <w:rPr>
                <w:sz w:val="20"/>
                <w:szCs w:val="20"/>
                <w:color w:val="auto"/>
              </w:rPr>
            </w:pPr>
            <w:r>
              <w:rPr>
                <w:rFonts w:ascii="Times New Roman" w:cs="Times New Roman" w:eastAsia="Times New Roman" w:hAnsi="Times New Roman"/>
                <w:sz w:val="25"/>
                <w:szCs w:val="25"/>
                <w:color w:val="0000FF"/>
                <w:vertAlign w:val="subscript"/>
              </w:rPr>
              <w:t>Buy</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67,031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11/16/2020</w:t>
            </w: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restart"/>
          </w:tcPr>
          <w:p>
            <w:pPr>
              <w:jc w:val="center"/>
              <w:ind w:right="436"/>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jc w:val="right"/>
              <w:ind w:right="100"/>
              <w:spacing w:after="0" w:line="140" w:lineRule="exact"/>
              <w:rPr>
                <w:sz w:val="20"/>
                <w:szCs w:val="20"/>
                <w:color w:val="auto"/>
              </w:rPr>
            </w:pPr>
            <w:r>
              <w:rPr>
                <w:rFonts w:ascii="Times New Roman" w:cs="Times New Roman" w:eastAsia="Times New Roman" w:hAnsi="Times New Roman"/>
                <w:sz w:val="13"/>
                <w:szCs w:val="13"/>
                <w:color w:val="0000FF"/>
              </w:rPr>
              <w:t>67,031</w:t>
            </w:r>
          </w:p>
        </w:tc>
        <w:tc>
          <w:tcPr>
            <w:tcW w:w="280" w:type="dxa"/>
            <w:vAlign w:val="bottom"/>
          </w:tcPr>
          <w:p>
            <w:pPr>
              <w:spacing w:after="0"/>
              <w:rPr>
                <w:sz w:val="6"/>
                <w:szCs w:val="6"/>
                <w:color w:val="auto"/>
              </w:rPr>
            </w:pPr>
          </w:p>
        </w:tc>
        <w:tc>
          <w:tcPr>
            <w:tcW w:w="7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7"/>
              </w:rPr>
              <w:t>(14)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(14)</w:t>
            </w: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jc w:val="center"/>
              <w:ind w:right="61"/>
              <w:spacing w:after="0"/>
              <w:rPr>
                <w:sz w:val="20"/>
                <w:szCs w:val="20"/>
                <w:color w:val="auto"/>
              </w:rPr>
            </w:pPr>
            <w:r>
              <w:rPr>
                <w:rFonts w:ascii="Times New Roman" w:cs="Times New Roman" w:eastAsia="Times New Roman" w:hAnsi="Times New Roman"/>
                <w:sz w:val="11"/>
                <w:szCs w:val="11"/>
                <w:color w:val="008000"/>
                <w:w w:val="97"/>
              </w:rPr>
              <w:t>(10)</w:t>
            </w:r>
          </w:p>
        </w:tc>
        <w:tc>
          <w:tcPr>
            <w:tcW w:w="580" w:type="dxa"/>
            <w:vAlign w:val="bottom"/>
            <w:vMerge w:val="restart"/>
          </w:tcPr>
          <w:p>
            <w:pPr>
              <w:jc w:val="right"/>
              <w:spacing w:after="0" w:line="140" w:lineRule="exact"/>
              <w:rPr>
                <w:sz w:val="20"/>
                <w:szCs w:val="20"/>
                <w:color w:val="auto"/>
              </w:rPr>
            </w:pPr>
            <w:r>
              <w:rPr>
                <w:rFonts w:ascii="Times New Roman" w:cs="Times New Roman" w:eastAsia="Times New Roman" w:hAnsi="Times New Roman"/>
                <w:sz w:val="13"/>
                <w:szCs w:val="13"/>
                <w:color w:val="0000FF"/>
              </w:rPr>
              <w:t>67,031</w:t>
            </w:r>
          </w:p>
        </w:tc>
        <w:tc>
          <w:tcPr>
            <w:tcW w:w="280" w:type="dxa"/>
            <w:vAlign w:val="bottom"/>
          </w:tcPr>
          <w:p>
            <w:pPr>
              <w:spacing w:after="0"/>
              <w:rPr>
                <w:sz w:val="6"/>
                <w:szCs w:val="6"/>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restart"/>
          </w:tcPr>
          <w:p>
            <w:pPr>
              <w:jc w:val="center"/>
              <w:ind w:right="134"/>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restart"/>
          </w:tcPr>
          <w:p>
            <w:pPr>
              <w:ind w:left="60"/>
              <w:spacing w:after="0" w:line="229"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(9)</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Borders>
              <w:bottom w:val="single" w:sz="8" w:color="808080"/>
            </w:tcBorders>
            <w:gridSpan w:val="2"/>
            <w:vMerge w:val="continue"/>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-7518400</wp:posOffset>
            </wp:positionV>
            <wp:extent cx="7034530" cy="7809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7809865"/>
                    </a:xfrm>
                    <a:prstGeom prst="rect">
                      <a:avLst/>
                    </a:prstGeom>
                    <a:noFill/>
                  </pic:spPr>
                </pic:pic>
              </a:graphicData>
            </a:graphic>
          </wp:anchor>
        </w:drawing>
      </w:r>
    </w:p>
    <w:p>
      <w:pPr>
        <w:sectPr>
          <w:pgSz w:w="11900" w:h="16838" w:orient="portrait"/>
          <w:cols w:equalWidth="0" w:num="1">
            <w:col w:w="11080"/>
          </w:cols>
          <w:pgMar w:left="460" w:top="216" w:right="359" w:bottom="19"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293370</wp:posOffset>
            </wp:positionH>
            <wp:positionV relativeFrom="page">
              <wp:posOffset>88900</wp:posOffset>
            </wp:positionV>
            <wp:extent cx="7034530" cy="30124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3012440"/>
                    </a:xfrm>
                    <a:prstGeom prst="rect">
                      <a:avLst/>
                    </a:prstGeom>
                    <a:noFill/>
                  </pic:spPr>
                </pic:pic>
              </a:graphicData>
            </a:graphic>
          </wp:anchor>
        </w:drawing>
        <w:t>Table II - Derivative Securities Acquired, Disposed of, or Beneficially Owned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vMerge w:val="continue"/>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10"/>
              <w:spacing w:after="0"/>
              <w:rPr>
                <w:sz w:val="20"/>
                <w:szCs w:val="20"/>
                <w:color w:val="auto"/>
              </w:rPr>
            </w:pPr>
            <w:r>
              <w:rPr>
                <w:rFonts w:ascii="Times New Roman" w:cs="Times New Roman" w:eastAsia="Times New Roman" w:hAnsi="Times New Roman"/>
                <w:sz w:val="17"/>
                <w:szCs w:val="17"/>
                <w:color w:val="0000FF"/>
                <w:w w:val="97"/>
              </w:rPr>
              <w:t>125,684</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11/16/2020</w:t>
            </w:r>
          </w:p>
        </w:tc>
        <w:tc>
          <w:tcPr>
            <w:tcW w:w="1080" w:type="dxa"/>
            <w:vAlign w:val="bottom"/>
          </w:tcPr>
          <w:p>
            <w:pPr>
              <w:spacing w:after="0"/>
              <w:rPr>
                <w:sz w:val="12"/>
                <w:szCs w:val="12"/>
                <w:color w:val="auto"/>
              </w:rPr>
            </w:pPr>
          </w:p>
        </w:tc>
        <w:tc>
          <w:tcPr>
            <w:tcW w:w="7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jc w:val="center"/>
              <w:ind w:right="1"/>
              <w:spacing w:after="0" w:line="140" w:lineRule="exact"/>
              <w:rPr>
                <w:sz w:val="20"/>
                <w:szCs w:val="20"/>
                <w:color w:val="auto"/>
              </w:rPr>
            </w:pPr>
            <w:r>
              <w:rPr>
                <w:rFonts w:ascii="Times New Roman" w:cs="Times New Roman" w:eastAsia="Times New Roman" w:hAnsi="Times New Roman"/>
                <w:sz w:val="13"/>
                <w:szCs w:val="13"/>
                <w:color w:val="0000FF"/>
                <w:w w:val="99"/>
              </w:rPr>
              <w:t>125,684</w:t>
            </w:r>
          </w:p>
        </w:tc>
        <w:tc>
          <w:tcPr>
            <w:tcW w:w="220" w:type="dxa"/>
            <w:vAlign w:val="bottom"/>
          </w:tcPr>
          <w:p>
            <w:pPr>
              <w:spacing w:after="0"/>
              <w:rPr>
                <w:sz w:val="12"/>
                <w:szCs w:val="12"/>
                <w:color w:val="auto"/>
              </w:rPr>
            </w:pPr>
          </w:p>
        </w:tc>
        <w:tc>
          <w:tcPr>
            <w:tcW w:w="78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(15)</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(15)</w:t>
            </w:r>
          </w:p>
        </w:tc>
        <w:tc>
          <w:tcPr>
            <w:tcW w:w="6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125,684</w:t>
            </w:r>
          </w:p>
        </w:tc>
        <w:tc>
          <w:tcPr>
            <w:tcW w:w="7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80" w:type="dxa"/>
            <w:vAlign w:val="bottom"/>
            <w:vMerge w:val="restart"/>
          </w:tcPr>
          <w:p>
            <w:pPr>
              <w:ind w:left="60"/>
              <w:spacing w:after="0" w:line="229"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(11)</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68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84,871</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 -</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17.48</w:t>
            </w: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11/16/2020</w:t>
            </w:r>
          </w:p>
        </w:tc>
        <w:tc>
          <w:tcPr>
            <w:tcW w:w="1080" w:type="dxa"/>
            <w:vAlign w:val="bottom"/>
          </w:tcPr>
          <w:p>
            <w:pPr>
              <w:spacing w:after="0"/>
              <w:rPr>
                <w:sz w:val="6"/>
                <w:szCs w:val="6"/>
                <w:color w:val="auto"/>
              </w:rPr>
            </w:pPr>
          </w:p>
        </w:tc>
        <w:tc>
          <w:tcPr>
            <w:tcW w:w="78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rPr>
              <w:t>84,871</w:t>
            </w:r>
          </w:p>
        </w:tc>
        <w:tc>
          <w:tcPr>
            <w:tcW w:w="220" w:type="dxa"/>
            <w:vAlign w:val="bottom"/>
          </w:tcPr>
          <w:p>
            <w:pPr>
              <w:spacing w:after="0"/>
              <w:rPr>
                <w:sz w:val="6"/>
                <w:szCs w:val="6"/>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(16)</w:t>
            </w:r>
          </w:p>
        </w:tc>
        <w:tc>
          <w:tcPr>
            <w:tcW w:w="70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03/02/2030</w:t>
            </w:r>
          </w:p>
        </w:tc>
        <w:tc>
          <w:tcPr>
            <w:tcW w:w="6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9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rPr>
              <w:t>84,871</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68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680" w:type="dxa"/>
            <w:vAlign w:val="bottom"/>
            <w:tcBorders>
              <w:bottom w:val="single" w:sz="8" w:color="2C2C2C"/>
            </w:tcBorders>
          </w:tcPr>
          <w:p>
            <w:pPr>
              <w:ind w:left="60"/>
              <w:spacing w:after="0" w:line="234" w:lineRule="exact"/>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(3)</w:t>
            </w:r>
          </w:p>
        </w:tc>
        <w:tc>
          <w:tcPr>
            <w:tcW w:w="7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10"/>
              <w:spacing w:after="0"/>
              <w:rPr>
                <w:sz w:val="20"/>
                <w:szCs w:val="20"/>
                <w:color w:val="auto"/>
              </w:rPr>
            </w:pPr>
            <w:r>
              <w:rPr>
                <w:rFonts w:ascii="Times New Roman" w:cs="Times New Roman" w:eastAsia="Times New Roman" w:hAnsi="Times New Roman"/>
                <w:sz w:val="17"/>
                <w:szCs w:val="17"/>
                <w:color w:val="0000FF"/>
                <w:w w:val="97"/>
              </w:rPr>
              <w:t>157,895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11/16/2020</w:t>
            </w:r>
          </w:p>
        </w:tc>
        <w:tc>
          <w:tcPr>
            <w:tcW w:w="1080" w:type="dxa"/>
            <w:vAlign w:val="bottom"/>
          </w:tcPr>
          <w:p>
            <w:pPr>
              <w:spacing w:after="0"/>
              <w:rPr>
                <w:sz w:val="12"/>
                <w:szCs w:val="12"/>
                <w:color w:val="auto"/>
              </w:rPr>
            </w:pPr>
          </w:p>
        </w:tc>
        <w:tc>
          <w:tcPr>
            <w:tcW w:w="7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jc w:val="center"/>
              <w:ind w:right="1"/>
              <w:spacing w:after="0" w:line="140" w:lineRule="exact"/>
              <w:rPr>
                <w:sz w:val="20"/>
                <w:szCs w:val="20"/>
                <w:color w:val="auto"/>
              </w:rPr>
            </w:pPr>
            <w:r>
              <w:rPr>
                <w:rFonts w:ascii="Times New Roman" w:cs="Times New Roman" w:eastAsia="Times New Roman" w:hAnsi="Times New Roman"/>
                <w:sz w:val="13"/>
                <w:szCs w:val="13"/>
                <w:color w:val="0000FF"/>
                <w:w w:val="99"/>
              </w:rPr>
              <w:t>157,895</w:t>
            </w:r>
          </w:p>
        </w:tc>
        <w:tc>
          <w:tcPr>
            <w:tcW w:w="220" w:type="dxa"/>
            <w:vAlign w:val="bottom"/>
          </w:tcPr>
          <w:p>
            <w:pPr>
              <w:spacing w:after="0"/>
              <w:rPr>
                <w:sz w:val="12"/>
                <w:szCs w:val="12"/>
                <w:color w:val="auto"/>
              </w:rPr>
            </w:pPr>
          </w:p>
        </w:tc>
        <w:tc>
          <w:tcPr>
            <w:tcW w:w="78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(17)</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(17)</w:t>
            </w:r>
          </w:p>
        </w:tc>
        <w:tc>
          <w:tcPr>
            <w:tcW w:w="6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157,895</w:t>
            </w:r>
          </w:p>
        </w:tc>
        <w:tc>
          <w:tcPr>
            <w:tcW w:w="7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80" w:type="dxa"/>
            <w:vAlign w:val="bottom"/>
            <w:vMerge w:val="restart"/>
          </w:tcPr>
          <w:p>
            <w:pPr>
              <w:ind w:left="60"/>
              <w:spacing w:after="0" w:line="229"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(9)</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68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10"/>
              <w:spacing w:after="0"/>
              <w:rPr>
                <w:sz w:val="20"/>
                <w:szCs w:val="20"/>
                <w:color w:val="auto"/>
              </w:rPr>
            </w:pPr>
            <w:r>
              <w:rPr>
                <w:rFonts w:ascii="Times New Roman" w:cs="Times New Roman" w:eastAsia="Times New Roman" w:hAnsi="Times New Roman"/>
                <w:sz w:val="17"/>
                <w:szCs w:val="17"/>
                <w:color w:val="0000FF"/>
                <w:w w:val="97"/>
              </w:rPr>
              <w:t>197,369</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11/16/2020</w:t>
            </w:r>
          </w:p>
        </w:tc>
        <w:tc>
          <w:tcPr>
            <w:tcW w:w="1080" w:type="dxa"/>
            <w:vAlign w:val="bottom"/>
          </w:tcPr>
          <w:p>
            <w:pPr>
              <w:spacing w:after="0"/>
              <w:rPr>
                <w:sz w:val="12"/>
                <w:szCs w:val="12"/>
                <w:color w:val="auto"/>
              </w:rPr>
            </w:pPr>
          </w:p>
        </w:tc>
        <w:tc>
          <w:tcPr>
            <w:tcW w:w="7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jc w:val="center"/>
              <w:ind w:right="1"/>
              <w:spacing w:after="0" w:line="140" w:lineRule="exact"/>
              <w:rPr>
                <w:sz w:val="20"/>
                <w:szCs w:val="20"/>
                <w:color w:val="auto"/>
              </w:rPr>
            </w:pPr>
            <w:r>
              <w:rPr>
                <w:rFonts w:ascii="Times New Roman" w:cs="Times New Roman" w:eastAsia="Times New Roman" w:hAnsi="Times New Roman"/>
                <w:sz w:val="13"/>
                <w:szCs w:val="13"/>
                <w:color w:val="0000FF"/>
                <w:w w:val="99"/>
              </w:rPr>
              <w:t>197,369</w:t>
            </w:r>
          </w:p>
        </w:tc>
        <w:tc>
          <w:tcPr>
            <w:tcW w:w="220" w:type="dxa"/>
            <w:vAlign w:val="bottom"/>
          </w:tcPr>
          <w:p>
            <w:pPr>
              <w:spacing w:after="0"/>
              <w:rPr>
                <w:sz w:val="12"/>
                <w:szCs w:val="12"/>
                <w:color w:val="auto"/>
              </w:rPr>
            </w:pPr>
          </w:p>
        </w:tc>
        <w:tc>
          <w:tcPr>
            <w:tcW w:w="78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(18)</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(18)</w:t>
            </w:r>
          </w:p>
        </w:tc>
        <w:tc>
          <w:tcPr>
            <w:tcW w:w="6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197,369</w:t>
            </w:r>
          </w:p>
        </w:tc>
        <w:tc>
          <w:tcPr>
            <w:tcW w:w="7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(11)</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68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20" w:right="220"/>
        <w:spacing w:after="0" w:line="259" w:lineRule="auto"/>
        <w:tabs>
          <w:tab w:leader="none" w:pos="14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November 16, 2020, Mylan N.V. ("Mylan") completed the transaction pursuant to which Mylan combined with Pfizer Inc.'s ("Pfizer") Upjohn business (the "Upjohn Business") in a Reverse Morris Trust transaction (the "Combination") and Upjohn Inc. ("Upjohn") became the parent entity of the combined Upjohn Business and Mylan business and was renamed "Viatris Inc." ("Viatris"). Pursuant to the terms of the Business Combination Agreement (as amended), dated July 29, 2019, by and among Mylan, Pfizer, Upjohn and certain other affiliated entities, Upjohn and Mylan effected the Combination through a series of transactions, including that each holder of Mylan ordinary shares received one share of Viatris common stock for each Mylan ordinary share held by such holder (subject to any required withholding tax).</w:t>
      </w:r>
    </w:p>
    <w:p>
      <w:pPr>
        <w:spacing w:after="0" w:line="14" w:lineRule="exact"/>
        <w:rPr>
          <w:rFonts w:ascii="Times New Roman" w:cs="Times New Roman" w:eastAsia="Times New Roman" w:hAnsi="Times New Roman"/>
          <w:sz w:val="12"/>
          <w:szCs w:val="12"/>
          <w:color w:val="008000"/>
        </w:rPr>
      </w:pPr>
    </w:p>
    <w:p>
      <w:pPr>
        <w:ind w:left="20" w:right="300"/>
        <w:spacing w:after="0" w:line="250"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Viatris common stock acquired in connection with the Combination on a one-for-one basis in exchange for ordinary shares of Mylan. On the effective date of the Combination, the closing price of a Mylan ordinary share was $15.85 per share.</w:t>
      </w:r>
    </w:p>
    <w:p>
      <w:pPr>
        <w:spacing w:after="0" w:line="19" w:lineRule="exact"/>
        <w:rPr>
          <w:rFonts w:ascii="Times New Roman" w:cs="Times New Roman" w:eastAsia="Times New Roman" w:hAnsi="Times New Roman"/>
          <w:sz w:val="13"/>
          <w:szCs w:val="13"/>
          <w:color w:val="008000"/>
        </w:rPr>
      </w:pPr>
    </w:p>
    <w:p>
      <w:pPr>
        <w:ind w:left="20" w:right="140"/>
        <w:spacing w:after="0" w:line="250"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620 shares of common stock acquired in the distribution on November 16, 2020 by Pfizer to its stockholders of all of the issued and outstanding shares of Upjohn common stock held by Pfizer by way of pro rata dividend.</w:t>
      </w:r>
    </w:p>
    <w:p>
      <w:pPr>
        <w:spacing w:after="0" w:line="19"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and having substantially the same terms as, stock options to acquire Mylan ordinary shares in connection with the Combination.</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vested on March 5, 2017.</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vested on March 4, 2018.</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vested on February 17, 2019.</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vested on March 3, 2020.</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23,867 of these options vested on March 2, 2019, 23,866 vested on March 2, 2020 and 23,867 will vest on March 2, 2021.</w:t>
      </w:r>
    </w:p>
    <w:p>
      <w:pPr>
        <w:spacing w:after="0" w:line="41" w:lineRule="exact"/>
        <w:rPr>
          <w:rFonts w:ascii="Times New Roman" w:cs="Times New Roman" w:eastAsia="Times New Roman" w:hAnsi="Times New Roman"/>
          <w:sz w:val="13"/>
          <w:szCs w:val="13"/>
          <w:color w:val="008000"/>
        </w:rPr>
      </w:pPr>
    </w:p>
    <w:p>
      <w:pPr>
        <w:ind w:left="220" w:hanging="200"/>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and having substantially the same terms as, restricted stock units ("RSUs") of Mylan in connection with the Combination.</w:t>
      </w:r>
    </w:p>
    <w:p>
      <w:pPr>
        <w:spacing w:after="0" w:line="41" w:lineRule="exact"/>
        <w:rPr>
          <w:rFonts w:ascii="Times New Roman" w:cs="Times New Roman" w:eastAsia="Times New Roman" w:hAnsi="Times New Roman"/>
          <w:sz w:val="13"/>
          <w:szCs w:val="13"/>
          <w:color w:val="008000"/>
        </w:rPr>
      </w:pPr>
    </w:p>
    <w:p>
      <w:pPr>
        <w:ind w:left="200" w:hanging="18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The RSUs will vest on March 2, 2021.</w:t>
      </w:r>
    </w:p>
    <w:p>
      <w:pPr>
        <w:spacing w:after="0" w:line="41" w:lineRule="exact"/>
        <w:rPr>
          <w:rFonts w:ascii="Times New Roman" w:cs="Times New Roman" w:eastAsia="Times New Roman" w:hAnsi="Times New Roman"/>
          <w:sz w:val="13"/>
          <w:szCs w:val="13"/>
          <w:color w:val="008000"/>
        </w:rPr>
      </w:pPr>
    </w:p>
    <w:p>
      <w:pPr>
        <w:ind w:left="20" w:right="160"/>
        <w:spacing w:after="0" w:line="250" w:lineRule="auto"/>
        <w:tabs>
          <w:tab w:leader="none" w:pos="21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and having substantially the same terms as (other than no longer being subject to the performance-based vesting conditions), performance restricted stock units of Mylan in connection with the Combination.</w:t>
      </w:r>
    </w:p>
    <w:p>
      <w:pPr>
        <w:spacing w:after="0" w:line="19" w:lineRule="exact"/>
        <w:rPr>
          <w:rFonts w:ascii="Times New Roman" w:cs="Times New Roman" w:eastAsia="Times New Roman" w:hAnsi="Times New Roman"/>
          <w:sz w:val="13"/>
          <w:szCs w:val="13"/>
          <w:color w:val="008000"/>
        </w:rPr>
      </w:pPr>
    </w:p>
    <w:p>
      <w:pPr>
        <w:ind w:left="220" w:hanging="200"/>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20,018 of these options vested on March 2, 2020, 20,017 will vest on March 2, 2021 and 20,018 will vest on March 2, 2022.</w:t>
      </w:r>
    </w:p>
    <w:p>
      <w:pPr>
        <w:spacing w:after="0" w:line="41" w:lineRule="exact"/>
        <w:rPr>
          <w:rFonts w:ascii="Times New Roman" w:cs="Times New Roman" w:eastAsia="Times New Roman" w:hAnsi="Times New Roman"/>
          <w:sz w:val="13"/>
          <w:szCs w:val="13"/>
          <w:color w:val="008000"/>
        </w:rPr>
      </w:pPr>
    </w:p>
    <w:p>
      <w:pPr>
        <w:ind w:left="220" w:hanging="200"/>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33,515 of the RSUs will vest on March 2, 2021 and 33,516 will vest on March 2, 2022.</w:t>
      </w:r>
    </w:p>
    <w:p>
      <w:pPr>
        <w:spacing w:after="0" w:line="41" w:lineRule="exact"/>
        <w:rPr>
          <w:rFonts w:ascii="Times New Roman" w:cs="Times New Roman" w:eastAsia="Times New Roman" w:hAnsi="Times New Roman"/>
          <w:sz w:val="13"/>
          <w:szCs w:val="13"/>
          <w:color w:val="008000"/>
        </w:rPr>
      </w:pPr>
    </w:p>
    <w:p>
      <w:pPr>
        <w:ind w:left="220" w:hanging="200"/>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The RSUs will vest on March 2, 2022.</w:t>
      </w:r>
    </w:p>
    <w:p>
      <w:pPr>
        <w:spacing w:after="0" w:line="41" w:lineRule="exact"/>
        <w:rPr>
          <w:rFonts w:ascii="Times New Roman" w:cs="Times New Roman" w:eastAsia="Times New Roman" w:hAnsi="Times New Roman"/>
          <w:sz w:val="13"/>
          <w:szCs w:val="13"/>
          <w:color w:val="008000"/>
        </w:rPr>
      </w:pPr>
    </w:p>
    <w:p>
      <w:pPr>
        <w:ind w:left="220" w:hanging="200"/>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28,291 of these options will vest on March 2, 2021 and 28,290 will vest on each of March 2, 2022 and March 2, 2023.</w:t>
      </w:r>
    </w:p>
    <w:p>
      <w:pPr>
        <w:spacing w:after="0" w:line="41" w:lineRule="exact"/>
        <w:rPr>
          <w:rFonts w:ascii="Times New Roman" w:cs="Times New Roman" w:eastAsia="Times New Roman" w:hAnsi="Times New Roman"/>
          <w:sz w:val="13"/>
          <w:szCs w:val="13"/>
          <w:color w:val="008000"/>
        </w:rPr>
      </w:pPr>
    </w:p>
    <w:p>
      <w:pPr>
        <w:ind w:left="220" w:hanging="200"/>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52,632 of the RSUs will vest on March 2, 2021, 52,631 will vest on March 2, 2022 and 52,632 will vest on March 2, 2023.</w:t>
      </w:r>
    </w:p>
    <w:p>
      <w:pPr>
        <w:spacing w:after="0" w:line="41" w:lineRule="exact"/>
        <w:rPr>
          <w:rFonts w:ascii="Times New Roman" w:cs="Times New Roman" w:eastAsia="Times New Roman" w:hAnsi="Times New Roman"/>
          <w:sz w:val="13"/>
          <w:szCs w:val="13"/>
          <w:color w:val="008000"/>
        </w:rPr>
      </w:pPr>
    </w:p>
    <w:p>
      <w:pPr>
        <w:ind w:left="220" w:hanging="200"/>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The RSUs will vest on March 2, 2023.</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Kevin Macikowski, by</w:t>
            </w:r>
          </w:p>
        </w:tc>
        <w:tc>
          <w:tcPr>
            <w:tcW w:w="50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11/18/2020</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power of attorney</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0" w:right="3680"/>
        <w:spacing w:after="0" w:line="330" w:lineRule="auto"/>
        <w:tabs>
          <w:tab w:leader="none" w:pos="15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88111"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2020-11-18T18:48:13Z</dcterms:created>
  <dcterms:modified xsi:type="dcterms:W3CDTF">2020-11-18T18:48:13Z</dcterms:modified>
</cp:coreProperties>
</file>