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4750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475043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GOETTLER MICHAEL</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Viatris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VTRS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06/21/2021</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1" w:type="dxa"/>
        <w:tblCellMar>
          <w:top w:w="0" w:type="dxa"/>
          <w:left w:w="0" w:type="dxa"/>
          <w:bottom w:w="0" w:type="dxa"/>
          <w:right w:w="0" w:type="dxa"/>
        </w:tblCellMar>
      </w:tblPr>
      <w:tr>
        <w:trPr>
          <w:trHeight w:val="207"/>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0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00" w:type="dxa"/>
            <w:vAlign w:val="bottom"/>
          </w:tcPr>
          <w:p>
            <w:pPr>
              <w:ind w:left="32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0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11"/>
        <w:spacing w:after="0"/>
        <w:rPr>
          <w:sz w:val="20"/>
          <w:szCs w:val="20"/>
          <w:color w:val="auto"/>
        </w:rPr>
      </w:pPr>
      <w:r>
        <w:rPr>
          <w:rFonts w:ascii="Arial" w:cs="Arial" w:eastAsia="Arial" w:hAnsi="Arial"/>
          <w:sz w:val="16"/>
          <w:szCs w:val="16"/>
          <w:color w:val="0000FF"/>
        </w:rPr>
        <w:t>Chief Executive Officer</w:t>
      </w:r>
    </w:p>
    <w:p>
      <w:pPr>
        <w:spacing w:after="0" w:line="262" w:lineRule="exact"/>
        <w:rPr>
          <w:sz w:val="24"/>
          <w:szCs w:val="24"/>
          <w:color w:val="auto"/>
        </w:rPr>
      </w:pPr>
    </w:p>
    <w:p>
      <w:pPr>
        <w:sectPr>
          <w:pgSz w:w="11900" w:h="16838" w:orient="portrait"/>
          <w:cols w:equalWidth="0" w:num="3">
            <w:col w:w="3180" w:space="720"/>
            <w:col w:w="3109" w:space="720"/>
            <w:col w:w="3351"/>
          </w:cols>
          <w:pgMar w:left="460" w:top="218" w:right="359" w:bottom="1440" w:gutter="0" w:footer="0" w:header="0"/>
          <w:type w:val="continuous"/>
        </w:sectPr>
      </w:pP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0" w:type="dxa"/>
            <w:vAlign w:val="bottom"/>
            <w:gridSpan w:val="7"/>
          </w:tcPr>
          <w:p>
            <w:pPr>
              <w:jc w:val="center"/>
              <w:ind w:right="81"/>
              <w:spacing w:after="0"/>
              <w:rPr>
                <w:sz w:val="20"/>
                <w:szCs w:val="20"/>
                <w:color w:val="auto"/>
              </w:rPr>
            </w:pPr>
            <w:r>
              <w:rPr>
                <w:rFonts w:ascii="Arial" w:cs="Arial" w:eastAsia="Arial" w:hAnsi="Arial"/>
                <w:sz w:val="13"/>
                <w:szCs w:val="13"/>
                <w:color w:val="auto"/>
                <w:w w:val="96"/>
              </w:rPr>
              <w:t>4. If Amendment, Date of Original Filed (Month/Day/Year)</w:t>
            </w:r>
          </w:p>
        </w:tc>
        <w:tc>
          <w:tcPr>
            <w:tcW w:w="3720" w:type="dxa"/>
            <w:vAlign w:val="bottom"/>
            <w:gridSpan w:val="9"/>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3"/>
            <w:vMerge w:val="restart"/>
          </w:tcPr>
          <w:p>
            <w:pPr>
              <w:ind w:left="20"/>
              <w:spacing w:after="0"/>
              <w:rPr>
                <w:sz w:val="20"/>
                <w:szCs w:val="20"/>
                <w:color w:val="auto"/>
              </w:rPr>
            </w:pPr>
            <w:r>
              <w:rPr>
                <w:rFonts w:ascii="Arial" w:cs="Arial" w:eastAsia="Arial" w:hAnsi="Arial"/>
                <w:sz w:val="16"/>
                <w:szCs w:val="16"/>
                <w:color w:val="0000FF"/>
              </w:rPr>
              <w:t>CANONSBURG  PA</w:t>
            </w:r>
          </w:p>
        </w:tc>
        <w:tc>
          <w:tcPr>
            <w:tcW w:w="1060" w:type="dxa"/>
            <w:vAlign w:val="bottom"/>
            <w:vMerge w:val="restart"/>
          </w:tcPr>
          <w:p>
            <w:pPr>
              <w:ind w:left="80"/>
              <w:spacing w:after="0"/>
              <w:rPr>
                <w:sz w:val="20"/>
                <w:szCs w:val="20"/>
                <w:color w:val="auto"/>
              </w:rPr>
            </w:pPr>
            <w:r>
              <w:rPr>
                <w:rFonts w:ascii="Arial" w:cs="Arial" w:eastAsia="Arial" w:hAnsi="Arial"/>
                <w:sz w:val="16"/>
                <w:szCs w:val="16"/>
                <w:color w:val="0000FF"/>
              </w:rPr>
              <w:t>15317</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20" w:type="dxa"/>
            <w:vAlign w:val="bottom"/>
            <w:gridSpan w:val="9"/>
            <w:vMerge w:val="restart"/>
          </w:tcPr>
          <w:p>
            <w:pPr>
              <w:ind w:left="5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104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360" w:type="dxa"/>
            <w:vAlign w:val="bottom"/>
            <w:tcBorders>
              <w:top w:val="single" w:sz="8" w:color="2C2C2C"/>
            </w:tcBorders>
            <w:gridSpan w:val="13"/>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2"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2"/>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2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jc w:val="center"/>
              <w:ind w:right="63"/>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389.9724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10"/>
                <w:szCs w:val="10"/>
                <w:color w:val="auto"/>
              </w:rPr>
            </w:pPr>
          </w:p>
        </w:tc>
        <w:tc>
          <w:tcPr>
            <w:tcW w:w="1040" w:type="dxa"/>
            <w:vAlign w:val="bottom"/>
          </w:tcPr>
          <w:p>
            <w:pPr>
              <w:jc w:val="center"/>
              <w:spacing w:after="0" w:line="121" w:lineRule="exact"/>
              <w:rPr>
                <w:sz w:val="20"/>
                <w:szCs w:val="20"/>
                <w:color w:val="auto"/>
              </w:rPr>
            </w:pPr>
            <w:r>
              <w:rPr>
                <w:rFonts w:ascii="Arial" w:cs="Arial" w:eastAsia="Arial" w:hAnsi="Arial"/>
                <w:sz w:val="13"/>
                <w:szCs w:val="13"/>
                <w:color w:val="0000FF"/>
                <w:w w:val="86"/>
              </w:rPr>
              <w:t>06/21/2021</w:t>
            </w:r>
          </w:p>
        </w:tc>
        <w:tc>
          <w:tcPr>
            <w:tcW w:w="1060" w:type="dxa"/>
            <w:vAlign w:val="bottom"/>
          </w:tcPr>
          <w:p>
            <w:pPr>
              <w:spacing w:after="0"/>
              <w:rPr>
                <w:sz w:val="10"/>
                <w:szCs w:val="10"/>
                <w:color w:val="auto"/>
              </w:rPr>
            </w:pPr>
          </w:p>
        </w:tc>
        <w:tc>
          <w:tcPr>
            <w:tcW w:w="800" w:type="dxa"/>
            <w:vAlign w:val="bottom"/>
            <w:gridSpan w:val="2"/>
          </w:tcPr>
          <w:p>
            <w:pPr>
              <w:ind w:left="160"/>
              <w:spacing w:after="0" w:line="121" w:lineRule="exact"/>
              <w:rPr>
                <w:sz w:val="20"/>
                <w:szCs w:val="20"/>
                <w:color w:val="auto"/>
              </w:rPr>
            </w:pPr>
            <w:r>
              <w:rPr>
                <w:rFonts w:ascii="Arial" w:cs="Arial" w:eastAsia="Arial" w:hAnsi="Arial"/>
                <w:sz w:val="13"/>
                <w:szCs w:val="13"/>
                <w:color w:val="0000FF"/>
              </w:rPr>
              <w:t>A</w:t>
            </w:r>
          </w:p>
        </w:tc>
        <w:tc>
          <w:tcPr>
            <w:tcW w:w="640" w:type="dxa"/>
            <w:vAlign w:val="bottom"/>
          </w:tcPr>
          <w:p>
            <w:pPr>
              <w:jc w:val="center"/>
              <w:spacing w:after="0" w:line="121" w:lineRule="exact"/>
              <w:rPr>
                <w:sz w:val="20"/>
                <w:szCs w:val="20"/>
                <w:color w:val="auto"/>
              </w:rPr>
            </w:pPr>
            <w:r>
              <w:rPr>
                <w:rFonts w:ascii="Arial" w:cs="Arial" w:eastAsia="Arial" w:hAnsi="Arial"/>
                <w:sz w:val="13"/>
                <w:szCs w:val="13"/>
                <w:color w:val="0000FF"/>
                <w:w w:val="88"/>
              </w:rPr>
              <w:t>389.9724</w:t>
            </w:r>
          </w:p>
        </w:tc>
        <w:tc>
          <w:tcPr>
            <w:tcW w:w="3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43"/>
              <w:spacing w:after="0" w:line="122"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40" w:type="dxa"/>
            <w:vAlign w:val="bottom"/>
            <w:gridSpan w:val="2"/>
          </w:tcPr>
          <w:p>
            <w:pPr>
              <w:jc w:val="center"/>
              <w:ind w:right="4"/>
              <w:spacing w:after="0" w:line="121" w:lineRule="exact"/>
              <w:rPr>
                <w:sz w:val="20"/>
                <w:szCs w:val="20"/>
                <w:color w:val="auto"/>
              </w:rPr>
            </w:pPr>
            <w:r>
              <w:rPr>
                <w:rFonts w:ascii="Arial" w:cs="Arial" w:eastAsia="Arial" w:hAnsi="Arial"/>
                <w:sz w:val="13"/>
                <w:szCs w:val="13"/>
                <w:color w:val="0000FF"/>
                <w:w w:val="84"/>
              </w:rPr>
              <w:t>389.9724</w:t>
            </w:r>
          </w:p>
        </w:tc>
        <w:tc>
          <w:tcPr>
            <w:tcW w:w="620" w:type="dxa"/>
            <w:vAlign w:val="bottom"/>
          </w:tcPr>
          <w:p>
            <w:pPr>
              <w:ind w:left="320"/>
              <w:spacing w:after="0" w:line="12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8"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(2)</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867.0992</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10"/>
                <w:szCs w:val="10"/>
                <w:color w:val="auto"/>
              </w:rPr>
            </w:pPr>
          </w:p>
        </w:tc>
        <w:tc>
          <w:tcPr>
            <w:tcW w:w="1040" w:type="dxa"/>
            <w:vAlign w:val="bottom"/>
          </w:tcPr>
          <w:p>
            <w:pPr>
              <w:jc w:val="center"/>
              <w:spacing w:after="0" w:line="121" w:lineRule="exact"/>
              <w:rPr>
                <w:sz w:val="20"/>
                <w:szCs w:val="20"/>
                <w:color w:val="auto"/>
              </w:rPr>
            </w:pPr>
            <w:r>
              <w:rPr>
                <w:rFonts w:ascii="Arial" w:cs="Arial" w:eastAsia="Arial" w:hAnsi="Arial"/>
                <w:sz w:val="13"/>
                <w:szCs w:val="13"/>
                <w:color w:val="0000FF"/>
                <w:w w:val="86"/>
              </w:rPr>
              <w:t>06/21/2021</w:t>
            </w:r>
          </w:p>
        </w:tc>
        <w:tc>
          <w:tcPr>
            <w:tcW w:w="1060" w:type="dxa"/>
            <w:vAlign w:val="bottom"/>
          </w:tcPr>
          <w:p>
            <w:pPr>
              <w:spacing w:after="0"/>
              <w:rPr>
                <w:sz w:val="10"/>
                <w:szCs w:val="10"/>
                <w:color w:val="auto"/>
              </w:rPr>
            </w:pPr>
          </w:p>
        </w:tc>
        <w:tc>
          <w:tcPr>
            <w:tcW w:w="800" w:type="dxa"/>
            <w:vAlign w:val="bottom"/>
            <w:gridSpan w:val="2"/>
          </w:tcPr>
          <w:p>
            <w:pPr>
              <w:ind w:left="160"/>
              <w:spacing w:after="0" w:line="121" w:lineRule="exact"/>
              <w:rPr>
                <w:sz w:val="20"/>
                <w:szCs w:val="20"/>
                <w:color w:val="auto"/>
              </w:rPr>
            </w:pPr>
            <w:r>
              <w:rPr>
                <w:rFonts w:ascii="Arial" w:cs="Arial" w:eastAsia="Arial" w:hAnsi="Arial"/>
                <w:sz w:val="13"/>
                <w:szCs w:val="13"/>
                <w:color w:val="0000FF"/>
              </w:rPr>
              <w:t>A</w:t>
            </w:r>
          </w:p>
        </w:tc>
        <w:tc>
          <w:tcPr>
            <w:tcW w:w="640" w:type="dxa"/>
            <w:vAlign w:val="bottom"/>
          </w:tcPr>
          <w:p>
            <w:pPr>
              <w:jc w:val="center"/>
              <w:spacing w:after="0" w:line="121" w:lineRule="exact"/>
              <w:rPr>
                <w:sz w:val="20"/>
                <w:szCs w:val="20"/>
                <w:color w:val="auto"/>
              </w:rPr>
            </w:pPr>
            <w:r>
              <w:rPr>
                <w:rFonts w:ascii="Arial" w:cs="Arial" w:eastAsia="Arial" w:hAnsi="Arial"/>
                <w:sz w:val="13"/>
                <w:szCs w:val="13"/>
                <w:color w:val="0000FF"/>
                <w:w w:val="88"/>
              </w:rPr>
              <w:t>867.0992</w:t>
            </w:r>
          </w:p>
        </w:tc>
        <w:tc>
          <w:tcPr>
            <w:tcW w:w="3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43"/>
              <w:spacing w:after="0" w:line="122"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40" w:type="dxa"/>
            <w:vAlign w:val="bottom"/>
            <w:gridSpan w:val="2"/>
          </w:tcPr>
          <w:p>
            <w:pPr>
              <w:jc w:val="center"/>
              <w:ind w:right="4"/>
              <w:spacing w:after="0" w:line="121" w:lineRule="exact"/>
              <w:rPr>
                <w:sz w:val="20"/>
                <w:szCs w:val="20"/>
                <w:color w:val="auto"/>
              </w:rPr>
            </w:pPr>
            <w:r>
              <w:rPr>
                <w:rFonts w:ascii="Arial" w:cs="Arial" w:eastAsia="Arial" w:hAnsi="Arial"/>
                <w:sz w:val="13"/>
                <w:szCs w:val="13"/>
                <w:color w:val="0000FF"/>
                <w:w w:val="84"/>
              </w:rPr>
              <w:t>867.0992</w:t>
            </w:r>
          </w:p>
        </w:tc>
        <w:tc>
          <w:tcPr>
            <w:tcW w:w="620" w:type="dxa"/>
            <w:vAlign w:val="bottom"/>
          </w:tcPr>
          <w:p>
            <w:pPr>
              <w:ind w:left="320"/>
              <w:spacing w:after="0" w:line="12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8"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(3)</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1,840.975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10"/>
                <w:szCs w:val="10"/>
                <w:color w:val="auto"/>
              </w:rPr>
            </w:pPr>
          </w:p>
        </w:tc>
        <w:tc>
          <w:tcPr>
            <w:tcW w:w="1040" w:type="dxa"/>
            <w:vAlign w:val="bottom"/>
          </w:tcPr>
          <w:p>
            <w:pPr>
              <w:jc w:val="center"/>
              <w:spacing w:after="0" w:line="121" w:lineRule="exact"/>
              <w:rPr>
                <w:sz w:val="20"/>
                <w:szCs w:val="20"/>
                <w:color w:val="auto"/>
              </w:rPr>
            </w:pPr>
            <w:r>
              <w:rPr>
                <w:rFonts w:ascii="Arial" w:cs="Arial" w:eastAsia="Arial" w:hAnsi="Arial"/>
                <w:sz w:val="13"/>
                <w:szCs w:val="13"/>
                <w:color w:val="0000FF"/>
                <w:w w:val="86"/>
              </w:rPr>
              <w:t>06/21/2021</w:t>
            </w:r>
          </w:p>
        </w:tc>
        <w:tc>
          <w:tcPr>
            <w:tcW w:w="1060" w:type="dxa"/>
            <w:vAlign w:val="bottom"/>
          </w:tcPr>
          <w:p>
            <w:pPr>
              <w:spacing w:after="0"/>
              <w:rPr>
                <w:sz w:val="10"/>
                <w:szCs w:val="10"/>
                <w:color w:val="auto"/>
              </w:rPr>
            </w:pPr>
          </w:p>
        </w:tc>
        <w:tc>
          <w:tcPr>
            <w:tcW w:w="800" w:type="dxa"/>
            <w:vAlign w:val="bottom"/>
            <w:gridSpan w:val="2"/>
          </w:tcPr>
          <w:p>
            <w:pPr>
              <w:ind w:left="160"/>
              <w:spacing w:after="0" w:line="121" w:lineRule="exact"/>
              <w:rPr>
                <w:sz w:val="20"/>
                <w:szCs w:val="20"/>
                <w:color w:val="auto"/>
              </w:rPr>
            </w:pPr>
            <w:r>
              <w:rPr>
                <w:rFonts w:ascii="Arial" w:cs="Arial" w:eastAsia="Arial" w:hAnsi="Arial"/>
                <w:sz w:val="13"/>
                <w:szCs w:val="13"/>
                <w:color w:val="0000FF"/>
              </w:rPr>
              <w:t>A</w:t>
            </w:r>
          </w:p>
        </w:tc>
        <w:tc>
          <w:tcPr>
            <w:tcW w:w="640" w:type="dxa"/>
            <w:vAlign w:val="bottom"/>
          </w:tcPr>
          <w:p>
            <w:pPr>
              <w:jc w:val="center"/>
              <w:ind w:right="2"/>
              <w:spacing w:after="0" w:line="121" w:lineRule="exact"/>
              <w:rPr>
                <w:sz w:val="20"/>
                <w:szCs w:val="20"/>
                <w:color w:val="auto"/>
              </w:rPr>
            </w:pPr>
            <w:r>
              <w:rPr>
                <w:rFonts w:ascii="Arial" w:cs="Arial" w:eastAsia="Arial" w:hAnsi="Arial"/>
                <w:sz w:val="13"/>
                <w:szCs w:val="13"/>
                <w:color w:val="0000FF"/>
                <w:w w:val="86"/>
              </w:rPr>
              <w:t>1,840.975</w:t>
            </w:r>
          </w:p>
        </w:tc>
        <w:tc>
          <w:tcPr>
            <w:tcW w:w="3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43"/>
              <w:spacing w:after="0" w:line="122"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40" w:type="dxa"/>
            <w:vAlign w:val="bottom"/>
            <w:gridSpan w:val="2"/>
          </w:tcPr>
          <w:p>
            <w:pPr>
              <w:jc w:val="center"/>
              <w:ind w:right="4"/>
              <w:spacing w:after="0" w:line="121" w:lineRule="exact"/>
              <w:rPr>
                <w:sz w:val="20"/>
                <w:szCs w:val="20"/>
                <w:color w:val="auto"/>
              </w:rPr>
            </w:pPr>
            <w:r>
              <w:rPr>
                <w:rFonts w:ascii="Arial" w:cs="Arial" w:eastAsia="Arial" w:hAnsi="Arial"/>
                <w:sz w:val="13"/>
                <w:szCs w:val="13"/>
                <w:color w:val="0000FF"/>
                <w:w w:val="86"/>
              </w:rPr>
              <w:t>1,840.975</w:t>
            </w:r>
          </w:p>
        </w:tc>
        <w:tc>
          <w:tcPr>
            <w:tcW w:w="620" w:type="dxa"/>
            <w:vAlign w:val="bottom"/>
          </w:tcPr>
          <w:p>
            <w:pPr>
              <w:ind w:left="320"/>
              <w:spacing w:after="0" w:line="12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8"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-2315210</wp:posOffset>
            </wp:positionV>
            <wp:extent cx="28575" cy="2320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32029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20" w:hanging="2"/>
        <w:spacing w:after="0" w:line="236"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dividend equivalent units ("DEUs") that accrued with respect to the 53,958 restricted stock units ("RSUs") previously granted on November 20, 2020 and vest on the same schedule as the underlying RSUs.</w:t>
      </w:r>
    </w:p>
    <w:p>
      <w:pPr>
        <w:spacing w:after="0" w:line="31"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DEUs that accrued with respect to the 119,975 RSUs previously granted on November 20, 2020 and vest on the same schedule as the underlying RSUs.</w:t>
      </w:r>
    </w:p>
    <w:p>
      <w:pPr>
        <w:spacing w:after="0" w:line="38"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DEUs that accrued with respect to RSUs previously granted on March 2, 2021 and vest on the same schedule as the underlying RSUs.</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8" w:lineRule="auto"/>
        <w:rPr>
          <w:sz w:val="20"/>
          <w:szCs w:val="20"/>
          <w:color w:val="auto"/>
        </w:rPr>
      </w:pPr>
      <w:r>
        <w:rPr>
          <w:rFonts w:ascii="Arial" w:cs="Arial" w:eastAsia="Arial" w:hAnsi="Arial"/>
          <w:sz w:val="16"/>
          <w:szCs w:val="16"/>
          <w:color w:val="0000FF"/>
        </w:rPr>
        <w:t xml:space="preserve">/s/ Kevin Macikowski, by power </w:t>
      </w:r>
      <w:r>
        <w:rPr>
          <w:rFonts w:ascii="Arial" w:cs="Arial" w:eastAsia="Arial" w:hAnsi="Arial"/>
          <w:sz w:val="32"/>
          <w:szCs w:val="32"/>
          <w:color w:val="0000FF"/>
          <w:vertAlign w:val="subscript"/>
        </w:rPr>
        <w:t>06/23/2021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-25400</wp:posOffset>
            </wp:positionV>
            <wp:extent cx="1350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450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5021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-80010</wp:posOffset>
            </wp:positionV>
            <wp:extent cx="470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45691"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2021-06-23T19:53:14Z</dcterms:created>
  <dcterms:modified xsi:type="dcterms:W3CDTF">2021-06-23T19:53:14Z</dcterms:modified>
</cp:coreProperties>
</file>