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KILTS JAMES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11/16/2020</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11/18/2020</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4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820" w:type="dxa"/>
            <w:vAlign w:val="bottom"/>
          </w:tcPr>
          <w:p>
            <w:pPr>
              <w:spacing w:after="0"/>
              <w:rPr>
                <w:sz w:val="12"/>
                <w:szCs w:val="12"/>
                <w:color w:val="auto"/>
              </w:rPr>
            </w:pPr>
          </w:p>
        </w:tc>
        <w:tc>
          <w:tcPr>
            <w:tcW w:w="13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15317</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11/16/2020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35,764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36,044</w:t>
            </w:r>
            <w:r>
              <w:rPr>
                <w:rFonts w:ascii="Times New Roman" w:cs="Times New Roman" w:eastAsia="Times New Roman" w:hAnsi="Times New Roman"/>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26"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280 shares of common stock acquired in the distribution on November 16, 2020 by Pfizer to its stockholders of all of the issued and outstanding shares of Upjohn common stock held by Pfizer by way of pro rata dividend.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80"/>
        <w:spacing w:after="0" w:line="253" w:lineRule="auto"/>
        <w:rPr>
          <w:sz w:val="20"/>
          <w:szCs w:val="20"/>
          <w:color w:val="auto"/>
        </w:rPr>
      </w:pPr>
      <w:r>
        <w:rPr>
          <w:rFonts w:ascii="Times New Roman" w:cs="Times New Roman" w:eastAsia="Times New Roman" w:hAnsi="Times New Roman"/>
          <w:sz w:val="13"/>
          <w:szCs w:val="13"/>
          <w:color w:val="008000"/>
        </w:rPr>
        <w:t>This filing amends a prior form filed on November 18, 2020 and does not represent any new transaction. The November 18, 2020 Form 4 filing incorrectly stated that 36,889 shares of Viatris common stock had been acquired in connection with the Combination on a one-for-one basis in exchange for ordinary shares of Mylan; the actual number of shares was 35,764 as shown in the amended line item above. This amendment shall also serve to correct the corresponding amounts that were carried forward on Form 4 reports subsequently filed by the reporting person.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09/23/2022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25094"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2022-09-23T17:03:22Z</dcterms:created>
  <dcterms:modified xsi:type="dcterms:W3CDTF">2022-09-23T17:03:22Z</dcterms:modified>
</cp:coreProperties>
</file>