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188595</wp:posOffset>
            </wp:positionV>
            <wp:extent cx="12344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224790</wp:posOffset>
            </wp:positionV>
            <wp:extent cx="12344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September 27,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224155</wp:posOffset>
            </wp:positionV>
            <wp:extent cx="12344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193040</wp:posOffset>
            </wp:positionV>
            <wp:extent cx="12344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1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29"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498"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VTRS</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5" w:lineRule="exact"/>
        <w:rPr>
          <w:sz w:val="24"/>
          <w:szCs w:val="24"/>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On September 27, 2024, Viatris Inc. (“Viatris”) entered into the Second Amended and Restated Revolving Credit Agreement (as defined and described below).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Second Amended and Restated Revolving Credit Agreement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September 27, 2024, Viatris entered into an amended and restated revolving credit agreement (the “Second Amended and Restated Revolving Credit Agreement”), by and among Viatris, certain affiliates and subsidiaries of Viatris as guarantors, certain lenders and issuing banks from time to time party thereto and Bank of America, N.A., as administrative agent (in such capacity, the “Administrative Agent”). The Second Amended and Restated Revolving Credit Agreement contains a revolving credit facility (the “Revolving Credit Facility”) under which Viatris may obtain extensions of credit in an aggregate principal amount not to exceed $3,500,000,000, in U.S. dollars or alternative currencies including Euro, Sterling, Yen and any other currency that is approved by the Administrative Agent and each lender under the Revolving Credit Facility.</w:t>
      </w:r>
    </w:p>
    <w:p>
      <w:pPr>
        <w:spacing w:after="0" w:line="18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Revolving Credit Facility will be available to Viatris from and after the satisfaction of certain customary conditions (the date such conditions are satisfied or waived being referred to as the “Closing Date”).</w:t>
      </w:r>
    </w:p>
    <w:p>
      <w:pPr>
        <w:spacing w:after="0" w:line="162"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The Second Amended and Restated Revolving Credit Agreement includes a $300,000,000 subfacility for the issuance of letters of credit and a $175,000,000 sublimit for swingline borrowings. The swingline borrowings will be made available in U.S. dollars only. Viatris may seek additional commitments under the Revolving Credit Facility from lenders or other financial institutions designated by Viatris up to an aggregate amount such that Viatris would be in compliance with the financial covenant described below, after giving effect to such increase in the commitments and the application of proceeds therefrom. In determining pro forma compliance with the financial covenant described below, any indebtedness that is proposed to be incurred will be added to Viatris’ consolidated total indebtedness, and if such indebtedness is incurred in connection with an acquisition, the consolidated EBITDA of the acquired business for the trailing four quarters will be added to (or, if negative, subtracted from) Viatris’ consolidated EBITDA for the same period.</w:t>
      </w:r>
    </w:p>
    <w:p>
      <w:pPr>
        <w:spacing w:after="0" w:line="17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Proceeds from the Revolving Credit Facility will be used for general lawful corporate purposes of Viatris and its subsidiaries, including, without limitation, to repay outstanding obligations under Viatris’ existing $4,000,000,000 revolving credit facility, dated as of July 1, 2021 (as amended, restated or modified from time to time, the “Existing Revolving Credit Agreement”), among Viatris, as borrower, certain affiliates and subsidiaries of Viatris as guarantors, certain lenders and issuing banks from time to time party thereto and Bank of America, N.A., as administrative agent.</w:t>
      </w:r>
    </w:p>
    <w:p>
      <w:pPr>
        <w:spacing w:after="0" w:line="180"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As of the Closing Date, the Revolving Credit Facility will be guaranteed by Mylan Inc., Utah Acquisition Sub Inc. and Mylan II B.V. and after the Closing Date, each other subsidiary of Viatris that guarantees (or is otherwise a co-obligor of) third party indebtedness in excess of $500,000,000 other than</w:t>
      </w:r>
    </w:p>
    <w:p>
      <w:pPr>
        <w:spacing w:after="0" w:line="1" w:lineRule="exact"/>
        <w:rPr>
          <w:sz w:val="20"/>
          <w:szCs w:val="20"/>
          <w:color w:val="auto"/>
        </w:rPr>
      </w:pPr>
    </w:p>
    <w:p>
      <w:pPr>
        <w:ind w:firstLine="8"/>
        <w:spacing w:after="0" w:line="251"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wholly owned subsidiary of Viatris which engages in no activities other than in connection with the financing of receivables of the receivables sellers and which is designated as a receivables entity by Viatris (“Receivables Entity”) and (ii) Upjohn Finance B.V., a private limited liability company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and existing under the laws of the Netherlands (“Finco”), so long as it (a) does not hold (directly and together with its subsidiaries) more than de minimis assets (other than (x) any intercompany notes or receivables that relate to the repayment of principal and interest of any indebtedness of Finco issued after June 16, 2020 and on or prior to the closing date of the Combination Transactions (as defined in the Second Amended and Restated Revolving Credit Agreement) or (y) any proceeds from any indebtedness of Finco (so long as such proceeds are intended to be distributed to Viatris) or intercompany notes or receivables that relate to the distribution of such proceeds to Viatris), (b) generates more than de minimis consolidated EBITDA and (c) does not at any time guarantee any third-party indebtedness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firstLine="648"/>
        <w:spacing w:after="0" w:line="255" w:lineRule="auto"/>
        <w:rPr>
          <w:sz w:val="20"/>
          <w:szCs w:val="20"/>
          <w:color w:val="auto"/>
        </w:rPr>
      </w:pPr>
      <w:r>
        <w:rPr>
          <w:rFonts w:ascii="Times New Roman" w:cs="Times New Roman" w:eastAsia="Times New Roman" w:hAnsi="Times New Roman"/>
          <w:sz w:val="18"/>
          <w:szCs w:val="18"/>
          <w:color w:val="auto"/>
        </w:rPr>
        <w:t>The Revolving Credit Facility will initially bear interest at SOFR, the EURIBO or TIBO (“Eurocurrency”) Rate or SONIA (in each case, determined in accordance with the Second Amended and Restated Revolving Credit Agreement), as applicable, plus 1.10% per annum, if Viatris chooses to make SOFR, Eurocurrency Rate or SONIA borrowings, or at a base rate (determined in accordance with the Second Amended and Restated Revolving Credit Agreement) plus 0.10% per annum. The Revolving Credit Facility has a facility fee, which currently accrues at 0.15% on the daily amount of the aggregate revolving commitments of the lenders. The applicable margins over SOFR, the Eurocurrency Rate and the base rate for the revolver can fluctuate based on the long-term unsecured senior, non-credit enhanced debt rating of Viatris by S&amp;P Global Ratings, Moody’s Investors Service, Inc. and Fitch Ratings, Inc.</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Second Amended and Restated Revolving Credit Agreement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Viatris’ lines of business. The Second Amended and Restated Revolving Credit Agreement contains a financial covenant requiring maintenance of a leverage ratio no greater than 3.75 to 1.00 as of the last day of each fiscal quarter ending after the Closing Date. The Revolving Credit Facility is scheduled to expire on the date that is five years from the Closing Date.</w:t>
      </w:r>
    </w:p>
    <w:p>
      <w:pPr>
        <w:spacing w:after="0" w:line="19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Second Amended and Restated Revolving Credit Agreement contains default provisions customary for facilities of this type, which are subject to customary grace periods and materiality thresholds, including, among others, defaults related to payment failures, failure to comply with covenants, material misrepresentations, defaults under other material indebtedness, the occurrence of a “change in control”, bankruptcy and related events, material judgments, certain events related to pension plans and the invalidity or revocation of any loan document or any guarantee agreement of Viatris or any subsidiary that becomes a guarantor as described above. If an event of default occurs under the Second Amended and Restated Revolving Credit Agreement, the lenders may, among other things, terminate their commitments and declare immediately payable all borrowings. The default provisions in the Second Amended and Restated Revolving Credit Agreement are applicable only from and after the Closing Date.</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Amounts drawn on the Revolving Credit Facility become due and payable on the date that is five years from the Closing Date. Amounts drawn on the Revolving Credit Facility may be voluntarily prepaid without penalty or premium, other than customary breakage costs related to prepayments of SOFR, Eurocurrency Rate and SONIA borrowings.</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Second Amended and Restated Revolving Credit Agreement does not purport to be complete and is subject to, and qualified in its entirety by, the full text of the Second Amended and Restated Revolving Credit Agreement, which is attached hereto as Exhibit 10.1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in Item 1.01 of this Current Report on Form 8-K with respect to the Second Amended and Restated Revolving Credit Agreement is hereby incorporated by reference into this Item 2.03 of this Current Report on Form 8-K insofar as it relates to the creation of a direct financial obligation of Viatris.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1260" w:hanging="1252"/>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Second Amended and Restated Revolving Credit Agreement, dated as of September 27, 2024, among Viatris, certain affiliates and</w:t>
            </w:r>
          </w:p>
        </w:tc>
      </w:tr>
      <w:tr>
        <w:trPr>
          <w:trHeight w:val="20"/>
        </w:trPr>
        <w:tc>
          <w:tcPr>
            <w:tcW w:w="3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58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58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subsidiaries of Viatris from time to time party thereto as guarantors, each lender and issuing bank from time to time party thereto and</w:t>
            </w:r>
          </w:p>
        </w:tc>
      </w:tr>
      <w:tr>
        <w:trPr>
          <w:trHeight w:val="196"/>
        </w:trPr>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5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Bank of America, N.A., as administrative agent.*</w:t>
            </w:r>
          </w:p>
        </w:tc>
        <w:tc>
          <w:tcPr>
            <w:tcW w:w="6000" w:type="dxa"/>
            <w:vAlign w:val="bottom"/>
            <w:gridSpan w:val="2"/>
          </w:tcPr>
          <w:p>
            <w:pPr>
              <w:spacing w:after="0"/>
              <w:rPr>
                <w:sz w:val="17"/>
                <w:szCs w:val="17"/>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*Annexes, schedules and/or exhibits have been omitted pursuant to Item 601(a)(5) of Regulation S-K. Viatris agrees to furnish supplementally a copy of any omitted attachment to the SEC on a confidential basis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VIATRIS INC.</w:t>
      </w:r>
    </w:p>
    <w:p>
      <w:pPr>
        <w:spacing w:after="0" w:line="22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September 27, 2024</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Name:Theodora Mistras</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160"/>
          </w:cols>
          <w:pgMar w:left="320" w:top="117" w:right="4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SECOND AMENDED AND RESTATED REVOLVING CREDIT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September 27, 2024,</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VIATRIS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Guarantors from time to time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and the Lenders and the Issuing Banks 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214630</wp:posOffset>
            </wp:positionV>
            <wp:extent cx="3086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CITIBANK,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DNB MARKETS,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GOLDMAN SACHS BANK USA,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ING BANK N.V., DUBLIN BRANCH,</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MIZUHO BANK, LTD.,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MORGAN STANLEY MUFG LOAN PARTNERS,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SUMITOMO MITSUI BANKING CORPORATION,</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674370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5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1.01Defined Terms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1.02Classification of Loans and Borrowings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1.03Terms Generally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1.04Accounting Terms; GAAP</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1.05Payments on Business Days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1.06Divisions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1.07Rounding</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1.08Additional Alternative Currencies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1.09Change of Currency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1.10Times of Day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1.11Letter of Credit Amounts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1.12Exchange Rates; Currency Equivalents; Interest Rates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39"/>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 II The Credits</w:t>
            </w:r>
          </w:p>
        </w:tc>
        <w:tc>
          <w:tcPr>
            <w:tcW w:w="5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41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2.01Commitments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2.02Loans and Borrowings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2.03Requests for Borrowings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2.04Swingline Loans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2.05Letters of Credit</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2.06Funding of Borrowings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2.07Market Disruption; Inability to Determine Rates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2.08Termination and Reduction of Commitments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2.09Repayment of Loans; Evidence of Debt</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2.10Prepayment of Loans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2.11Fees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2.12Interest</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2.13[Reserved]</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2.14Increased Costs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2.15Break Funding Payments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2.16Taxes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2.17Payments Generally; Pro Rata Treatment; Sharing of Setoffs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2.18Mitigation Obligations; Replacement of Lenders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2.19Expansion Option</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2.20Judgment Currency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2.21Extended Revolving Commitments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2.22Defaulting Lender</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2.23[Reserved]</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2.24Illegality.</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439"/>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5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SECTION 3.01Organization; Powers; Subsidiaries</w:t>
            </w:r>
          </w:p>
        </w:tc>
        <w:tc>
          <w:tcPr>
            <w:tcW w:w="5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41"/>
        </w:trPr>
        <w:tc>
          <w:tcPr>
            <w:tcW w:w="5540" w:type="dxa"/>
            <w:vAlign w:val="bottom"/>
          </w:tcPr>
          <w:p>
            <w:pPr>
              <w:spacing w:after="0"/>
              <w:rPr>
                <w:sz w:val="24"/>
                <w:szCs w:val="24"/>
                <w:color w:val="auto"/>
              </w:rPr>
            </w:pPr>
          </w:p>
        </w:tc>
        <w:tc>
          <w:tcPr>
            <w:tcW w:w="5700" w:type="dxa"/>
            <w:vAlign w:val="bottom"/>
          </w:tcPr>
          <w:p>
            <w:pPr>
              <w:jc w:val="right"/>
              <w:ind w:right="5510"/>
              <w:spacing w:after="0"/>
              <w:rPr>
                <w:sz w:val="20"/>
                <w:szCs w:val="20"/>
                <w:color w:val="auto"/>
              </w:rPr>
            </w:pPr>
            <w:r>
              <w:rPr>
                <w:rFonts w:ascii="Times New Roman" w:cs="Times New Roman" w:eastAsia="Times New Roman" w:hAnsi="Times New Roman"/>
                <w:sz w:val="14"/>
                <w:szCs w:val="14"/>
                <w:color w:val="auto"/>
              </w:rPr>
              <w:t>i</w:t>
            </w:r>
          </w:p>
        </w:tc>
      </w:tr>
      <w:tr>
        <w:trPr>
          <w:trHeight w:val="44"/>
        </w:trPr>
        <w:tc>
          <w:tcPr>
            <w:tcW w:w="5540" w:type="dxa"/>
            <w:vAlign w:val="bottom"/>
            <w:tcBorders>
              <w:bottom w:val="single" w:sz="8" w:color="BFBFBF"/>
            </w:tcBorders>
          </w:tcPr>
          <w:p>
            <w:pPr>
              <w:spacing w:after="0"/>
              <w:rPr>
                <w:sz w:val="3"/>
                <w:szCs w:val="3"/>
                <w:color w:val="auto"/>
              </w:rPr>
            </w:pPr>
          </w:p>
        </w:tc>
        <w:tc>
          <w:tcPr>
            <w:tcW w:w="5700" w:type="dxa"/>
            <w:vAlign w:val="bottom"/>
            <w:tcBorders>
              <w:bottom w:val="single" w:sz="8" w:color="BFBFBF"/>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3.02Authorization; Enforceability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3.03Governmental Approvals; No Conflicts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3.04Financial Statements; Financial Condition; No Material Adverse Change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3.05Properties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3.06Litigation and Environmental Matters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3.07Compliance with Laws and Agreements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3.08Investment Company Status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3.09Taxes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3.10Solvency</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3.11[Reserved]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3.12Disclosure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3.13Federal Reserve Regulations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3.14PATRIOT Act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3.15OFAC</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3.16Beneficial Ownership Certification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3.17Representations as to Foreign Obligors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39"/>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 IV Conditions Precedent</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4.01Initial Credit Events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4.02Subsequent Credit Events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39"/>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 V Affirmative Covenants</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5.01Financial Statements and Other Information</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5.02Notices of Material Events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5.03Existence; Conduct of Business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5.04Payment of Obligations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5.05Maintenance of Properties; Insurance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5.06Inspection Rights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5.07Compliance with Laws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5.08Use of Proceeds and Letters of Credit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5.09Guarantees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9"/>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ARTICLE VI Negative Covenants</w:t>
            </w: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6.01Indebtedness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6.02Liens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6.03Fundamental Changes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6.04Restricted 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6.05Investments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6.06Transactions with Affiliates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6.07Financial Covenant</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SECTION 6.08Lines of Business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8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ARTICLE VII Events of Default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39"/>
        </w:trPr>
        <w:tc>
          <w:tcPr>
            <w:tcW w:w="8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ARTICLE VIII The Administrative Agent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39"/>
        </w:trPr>
        <w:tc>
          <w:tcPr>
            <w:tcW w:w="8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41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9.01Notices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9.02Waivers; Amendments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9.03Expenses; Indemnity; Damage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9.04Successors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9.05Survival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9.06Counterparts; Integration; Effectiveness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9.07Severability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9.08Right of Setoff</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9.09Governing Law; Jurisdiction; Consent to Service of Process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9.10WAIVER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9.11Headings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9.12Confidentiality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9.13USA PATRIOT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9.14Interest Rate Limitation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9.15No Fiduciary Duty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9.16Electronic Execution of this Agreement and Other Documents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9.17Joint and Several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9.18Enforcement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9.19Netherlands Loan Party Representation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9.20Acknowledgement and Consent to Bail-In of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9.21Acknowledgement Regarding Any Supported QFCs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9.22Amendment and Restatement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439"/>
        </w:trPr>
        <w:tc>
          <w:tcPr>
            <w:tcW w:w="8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ARTICLE X Guarantee</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10.01</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Contribution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Subrogation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10.03</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 etc., with Respect to the Obligations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10.04</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Guarantee Absolute and Unconditional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10.05</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10.06</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Independent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10.07</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10.08</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Subordination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10.09</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Stay of Acceleration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 of Borrower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8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784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10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ARTICLE XI Certain ERISA Matters</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Certain ERISA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95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18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Commitments</w:t>
            </w:r>
          </w:p>
        </w:tc>
        <w:tc>
          <w:tcPr>
            <w:tcW w:w="3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2.03</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Specified Litigation</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2.05</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Existing Letters of Credit</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3.01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Subsidiary Stocks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Material Adverse Changes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3.04(b)</w:t>
            </w:r>
          </w:p>
        </w:tc>
        <w:tc>
          <w:tcPr>
            <w:tcW w:w="1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Disclosed Matters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3.07</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Compliance with Laws and Agreements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Indebtedness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Liens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6.04</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Restricted Payments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6.05(e)</w:t>
            </w:r>
          </w:p>
        </w:tc>
        <w:tc>
          <w:tcPr>
            <w:tcW w:w="18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6.06</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 Transactions</w:t>
            </w:r>
          </w:p>
        </w:tc>
        <w:tc>
          <w:tcPr>
            <w:tcW w:w="38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80" w:type="dxa"/>
            <w:vAlign w:val="bottom"/>
          </w:tcPr>
          <w:p>
            <w:pPr>
              <w:spacing w:after="0"/>
              <w:rPr>
                <w:sz w:val="20"/>
                <w:szCs w:val="20"/>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Pr>
          <w:p>
            <w:pPr>
              <w:spacing w:after="0"/>
              <w:rPr>
                <w:sz w:val="24"/>
                <w:szCs w:val="24"/>
                <w:color w:val="auto"/>
              </w:rPr>
            </w:pPr>
          </w:p>
        </w:tc>
        <w:tc>
          <w:tcPr>
            <w:tcW w:w="95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Assignment and Assumption</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Revolving Note</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Borrowing Request</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Swingline Loan Notice</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Compliance Certificate</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Guarantor Joinder Agreement</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G-1</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U.S. Tax Compliance Certificate (For Foreign Lenders That Are Not Partnerships For U.S. Federal Income Tax Purposes)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G-2</w:t>
            </w:r>
          </w:p>
        </w:tc>
        <w:tc>
          <w:tcPr>
            <w:tcW w:w="10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Form of U.S. Tax Compliance Certificate (For Foreign Participants That Are Not Partnerships For U.S. Federal Income Tax Purposes)</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G-3</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U.S. Tax Compliance Certificate (For Foreign Participants That Are Partnerships For U.S. Federal Income Tax Purposes)</w:t>
            </w:r>
          </w:p>
        </w:tc>
        <w:tc>
          <w:tcPr>
            <w:tcW w:w="380" w:type="dxa"/>
            <w:vAlign w:val="bottom"/>
          </w:tcPr>
          <w:p>
            <w:pPr>
              <w:spacing w:after="0"/>
              <w:rPr>
                <w:sz w:val="18"/>
                <w:szCs w:val="18"/>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G-4</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U.S. Tax Compliance Certificate (For Foreign Lenders That Are Partnerships For U.S. Federal Income Tax Purposes)</w:t>
            </w:r>
          </w:p>
        </w:tc>
        <w:tc>
          <w:tcPr>
            <w:tcW w:w="38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Form of Solvency Certificate</w:t>
            </w:r>
          </w:p>
        </w:tc>
        <w:tc>
          <w:tcPr>
            <w:tcW w:w="380" w:type="dxa"/>
            <w:vAlign w:val="bottom"/>
          </w:tcPr>
          <w:p>
            <w:pPr>
              <w:spacing w:after="0"/>
              <w:rPr>
                <w:sz w:val="20"/>
                <w:szCs w:val="20"/>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 REVOLVING CREDIT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SECOND AMENDED AND RESTATED REVOLVING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September 27, 2024 among VIATRIS INC., a Delaware corporation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certain Affiliates and Subsidiaries of the Borrower from time to time party hereto as Guarantors, each Lender and Issuing Bank from time to time party hereto, and BANK OF AMERICA, N.A., as Administrative Agent.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Borrower, the Guarantors, certain banks and the Administrative Agent are parties to that certain Amended and Restated Revolving Credit Agreement, dated as of July 1, 2021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pursuant to which, at the request of the Borrower, the Lenders (as defined therein) have agreed to extend credit to the Borrower in the form of Loans and Letters of Credit (each as defined therein) at any time and from time to time on and after the Closing Date and prior to the Revolving Credit Maturity Date (each as defined therein), in an aggregate principal amount not to exceed the aggregate amount of the Revolving Commitments (as defined therein), subject to the terms and conditions thereinafter set forth;</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Borrower has requested that the Lenders amend and restate the Existing Credit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Lenders have indicated their willingness to agree to such amendments and restatements of the Existing Credit Agreement on the terms and subject to the conditions set forth hereinafter; and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in this Agreement, the parties hereto agree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u w:val="single" w:color="auto"/>
          <w:color w:val="auto"/>
        </w:rPr>
        <w:t>SECTION 1.01</w:t>
      </w:r>
      <w:r>
        <w:rPr>
          <w:sz w:val="20"/>
          <w:szCs w:val="20"/>
          <w:color w:val="auto"/>
        </w:rPr>
        <w:tab/>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means each Person, property, business or assets acquired by the Borrower or a Subsidiary, to the extent not subsequently sold, transferred or otherwise disposed of by the Borrower or such Subsidiary.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Indebtedness</w:t>
      </w:r>
      <w:r>
        <w:rPr>
          <w:rFonts w:ascii="Times New Roman" w:cs="Times New Roman" w:eastAsia="Times New Roman" w:hAnsi="Times New Roman"/>
          <w:sz w:val="18"/>
          <w:szCs w:val="18"/>
          <w:color w:val="auto"/>
        </w:rPr>
        <w:t>” means any Indebtedness of the Loan Parties that has been issued for the purpose of financing, in part, the acquisition of an Acquired Entity or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has the meaning assigned in Section 9.13.</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for the Lenders hereunder, or any successor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means, with respect to any currency, the Administrative Agent’s address and, as appropriate, account as set forth on Schedule 9.01 with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respect to such currency, or such other address or account with respect to such currency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has the meaning assigned in Section 9.01(c).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Dollars or any Alternative Currency,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assigned in the preamble hereto.</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Currencies</w:t>
      </w:r>
      <w:r>
        <w:rPr>
          <w:rFonts w:ascii="Times New Roman" w:cs="Times New Roman" w:eastAsia="Times New Roman" w:hAnsi="Times New Roman"/>
          <w:sz w:val="18"/>
          <w:szCs w:val="18"/>
          <w:color w:val="auto"/>
        </w:rPr>
        <w:t>” means (a) Euro, (b) Sterling, (c) Yen and (d) each other currency (other than Dollars) approved in accordance with Section 1.08.</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means, for any day, with respect to any Credit Event:</w:t>
      </w:r>
    </w:p>
    <w:p>
      <w:pPr>
        <w:spacing w:after="0" w:line="225" w:lineRule="exact"/>
        <w:rPr>
          <w:sz w:val="20"/>
          <w:szCs w:val="20"/>
          <w:color w:val="auto"/>
        </w:rPr>
      </w:pPr>
    </w:p>
    <w:p>
      <w:pPr>
        <w:ind w:left="2100" w:hanging="796"/>
        <w:spacing w:after="0"/>
        <w:tabs>
          <w:tab w:leader="none" w:pos="2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the rate per annum equal to SONIA determined pursuant to the definition thereof plus the SONIA</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and</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Section 1.08(a) plus the adjustment (if any) determined by the Administrative Agent and the relevant Lenders pursuant to Section 1.08(a);</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Daily Rate shall be less than zero percent (0%), such rate shall be deemed zero percent (0%) for purposes of this Agreement. Any change in any Alternative Currency Daily Rate shall be effective from and including the date of such change without further notice.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Alternative Currency.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7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Credit Event:</w:t>
      </w:r>
    </w:p>
    <w:p>
      <w:pPr>
        <w:spacing w:after="0" w:line="225" w:lineRule="exact"/>
        <w:rPr>
          <w:sz w:val="20"/>
          <w:szCs w:val="20"/>
          <w:color w:val="auto"/>
        </w:rPr>
      </w:pPr>
    </w:p>
    <w:p>
      <w:pPr>
        <w:jc w:val="both"/>
        <w:ind w:left="660" w:firstLine="644"/>
        <w:spacing w:after="0" w:line="261" w:lineRule="auto"/>
        <w:tabs>
          <w:tab w:leader="none" w:pos="22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Japanese Yen, the rate per annum equal to the Tokyo Interbank Offer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Rate Determination Date with a term equivalent to such Interest Period; and</w:t>
      </w:r>
    </w:p>
    <w:p>
      <w:pPr>
        <w:spacing w:after="0" w:line="175" w:lineRule="exact"/>
        <w:rPr>
          <w:rFonts w:ascii="Times New Roman" w:cs="Times New Roman" w:eastAsia="Times New Roman" w:hAnsi="Times New Roman"/>
          <w:sz w:val="18"/>
          <w:szCs w:val="18"/>
          <w:color w:val="auto"/>
        </w:rPr>
      </w:pPr>
    </w:p>
    <w:p>
      <w:pPr>
        <w:jc w:val="both"/>
        <w:ind w:left="660" w:right="20" w:firstLine="644"/>
        <w:spacing w:after="0" w:line="266" w:lineRule="auto"/>
        <w:tabs>
          <w:tab w:leader="none" w:pos="20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Section 1.08(a);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Term Rate shall be less than zero percent (0%), such rate shall be deemed zero percent (0%) for purposes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has the meaning assigned in Section 3.17(a).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at any time, a percentage equal to a fraction the numerator of which is such Lender’s Revolving Commitment at that time and the denominator of which is the aggregate Revolving Commitments of all Revolving Lenders at that time (if the Revolving Commitments have terminated or expired, the Applicable Percentages shall be determined based upon such Lender’s share of the aggregate Revolving Credit Exposures at that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means, from time to time, the following percentages per annum, based upon the Debt Rating as set forth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248"/>
        </w:trPr>
        <w:tc>
          <w:tcPr>
            <w:tcW w:w="1160" w:type="dxa"/>
            <w:vAlign w:val="bottom"/>
            <w:tcBorders>
              <w:top w:val="single" w:sz="8" w:color="auto"/>
              <w:left w:val="single" w:sz="8" w:color="auto"/>
              <w:right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right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spacing w:after="0"/>
              <w:rPr>
                <w:sz w:val="21"/>
                <w:szCs w:val="21"/>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Rate</w:t>
            </w:r>
          </w:p>
        </w:tc>
        <w:tc>
          <w:tcPr>
            <w:tcW w:w="2260" w:type="dxa"/>
            <w:vAlign w:val="bottom"/>
            <w:tcBorders>
              <w:top w:val="single" w:sz="8" w:color="auto"/>
              <w:right w:val="single" w:sz="8" w:color="auto"/>
            </w:tcBorders>
          </w:tcPr>
          <w:p>
            <w:pPr>
              <w:spacing w:after="0"/>
              <w:rPr>
                <w:sz w:val="21"/>
                <w:szCs w:val="21"/>
                <w:color w:val="auto"/>
              </w:rPr>
            </w:pPr>
          </w:p>
        </w:tc>
        <w:tc>
          <w:tcPr>
            <w:tcW w:w="2260" w:type="dxa"/>
            <w:vAlign w:val="bottom"/>
            <w:tcBorders>
              <w:top w:val="single" w:sz="8" w:color="auto"/>
              <w:right w:val="single" w:sz="8" w:color="auto"/>
            </w:tcBorders>
          </w:tcPr>
          <w:p>
            <w:pPr>
              <w:spacing w:after="0"/>
              <w:rPr>
                <w:sz w:val="21"/>
                <w:szCs w:val="21"/>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 Term SOFR</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SOFR</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Daily Floating Rate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Rate</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Base Rate</w:t>
            </w:r>
          </w:p>
        </w:tc>
      </w:tr>
      <w:tr>
        <w:trPr>
          <w:trHeight w:val="216"/>
        </w:trPr>
        <w:tc>
          <w:tcPr>
            <w:tcW w:w="1160" w:type="dxa"/>
            <w:vAlign w:val="bottom"/>
            <w:tcBorders>
              <w:left w:val="single" w:sz="8" w:color="auto"/>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Alternative</w:t>
            </w:r>
          </w:p>
        </w:tc>
        <w:tc>
          <w:tcPr>
            <w:tcW w:w="22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w:t>
            </w:r>
          </w:p>
        </w:tc>
      </w:tr>
      <w:tr>
        <w:trPr>
          <w:trHeight w:val="238"/>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Pricing Level</w:t>
            </w:r>
          </w:p>
        </w:tc>
        <w:tc>
          <w:tcPr>
            <w:tcW w:w="32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Debt Rating</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Facility Fee</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Currency Loans</w:t>
            </w:r>
          </w:p>
        </w:tc>
        <w:tc>
          <w:tcPr>
            <w:tcW w:w="22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Letter of Credit Fees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Swingline Loans</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03"/>
        </w:trPr>
        <w:tc>
          <w:tcPr>
            <w:tcW w:w="1160" w:type="dxa"/>
            <w:vAlign w:val="bottom"/>
            <w:tcBorders>
              <w:left w:val="single" w:sz="8" w:color="auto"/>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c>
          <w:tcPr>
            <w:tcW w:w="320" w:type="dxa"/>
            <w:vAlign w:val="bottom"/>
          </w:tcPr>
          <w:p>
            <w:pPr>
              <w:spacing w:after="0"/>
              <w:rPr>
                <w:sz w:val="17"/>
                <w:szCs w:val="17"/>
                <w:color w:val="auto"/>
              </w:rPr>
            </w:pPr>
          </w:p>
        </w:tc>
        <w:tc>
          <w:tcPr>
            <w:tcW w:w="1340" w:type="dxa"/>
            <w:vAlign w:val="bottom"/>
            <w:tcBorders>
              <w:right w:val="single" w:sz="8" w:color="auto"/>
            </w:tcBorders>
            <w:gridSpan w:val="2"/>
          </w:tcPr>
          <w:p>
            <w:pPr>
              <w:jc w:val="center"/>
              <w:ind w:right="360"/>
              <w:spacing w:after="0" w:line="202" w:lineRule="exact"/>
              <w:rPr>
                <w:sz w:val="20"/>
                <w:szCs w:val="20"/>
                <w:color w:val="auto"/>
              </w:rPr>
            </w:pPr>
            <w:r>
              <w:rPr>
                <w:rFonts w:ascii="Times New Roman" w:cs="Times New Roman" w:eastAsia="Times New Roman" w:hAnsi="Times New Roman"/>
                <w:sz w:val="18"/>
                <w:szCs w:val="18"/>
                <w:color w:val="auto"/>
                <w:w w:val="99"/>
              </w:rPr>
              <w:t>&gt;A- / A3 / A-</w:t>
            </w:r>
          </w:p>
        </w:tc>
        <w:tc>
          <w:tcPr>
            <w:tcW w:w="11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0.08%</w:t>
            </w:r>
          </w:p>
        </w:tc>
        <w:tc>
          <w:tcPr>
            <w:tcW w:w="27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0.795%</w:t>
            </w:r>
          </w:p>
        </w:tc>
        <w:tc>
          <w:tcPr>
            <w:tcW w:w="2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0.795%</w:t>
            </w:r>
          </w:p>
        </w:tc>
        <w:tc>
          <w:tcPr>
            <w:tcW w:w="226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0.00%</w:t>
            </w:r>
          </w:p>
        </w:tc>
      </w:tr>
      <w:tr>
        <w:trPr>
          <w:trHeight w:val="55"/>
        </w:trPr>
        <w:tc>
          <w:tcPr>
            <w:tcW w:w="116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r>
      <w:tr>
        <w:trPr>
          <w:trHeight w:val="243"/>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BBB+ / Baa1 / BBB+</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0.09%</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0.91%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0.91%</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3"/>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6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BBB / Baa2 / BBB</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0.015%</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3"/>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6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BBB- / Baa3 / BBB-</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1.10%</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43"/>
        </w:trPr>
        <w:tc>
          <w:tcPr>
            <w:tcW w:w="11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6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≤BB+ / Ba1 / BB+</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1.425%</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0.425%</w:t>
            </w:r>
          </w:p>
        </w:tc>
      </w:tr>
      <w:tr>
        <w:trPr>
          <w:trHeight w:val="34"/>
        </w:trPr>
        <w:tc>
          <w:tcPr>
            <w:tcW w:w="116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Initially, the Applicable Rate shall be determined based upon Pricing Level 4. Thereafter, each change in the Applicable Rate resulting from a publicly announced change in the Debt Rating shall be effective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 If the rating system of Moody’s, S&amp;P or Fitch shall change, or if any such rating agency shall cease to be in the business of rating corporate debt obligations, the Borrower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most recently in effect prior to such change or cessation.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applicable Issuing Bank,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has the meaning assigned to such term in the definition of “Cash Equivalents.”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means, collectively, BofA Securities, Inc., Barclays Bank PLC, BNP Paribas Securities Corp., Citibank, N.A., Deutsche Bank Securities Inc., DNB Markets, Inc., Goldman Sachs Bank USA, ING Bank N.V., Dublin Branch, JPMorgan Chase Bank, N.A., Mizuho Bank, Ltd., Morgan Stanley MUFG Loan Partners, LLC, acting through Morgan Stanley Senior Funding, Inc. and MUFG Bank, Ltd., PNC Capital Markets LLC and Sumitomo Mitsui Banking Corporation, as lead arrangers and bookrunners.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Section 9.04 of this Agreement),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any other form (including electronic documentation generated by use of an electronic platform) approved by the Administrative Agent.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Indebtedness</w:t>
      </w:r>
      <w:r>
        <w:rPr>
          <w:rFonts w:ascii="Times New Roman" w:cs="Times New Roman" w:eastAsia="Times New Roman" w:hAnsi="Times New Roman"/>
          <w:sz w:val="18"/>
          <w:szCs w:val="18"/>
          <w:color w:val="auto"/>
        </w:rPr>
        <w:t>” at any time means the principal amount of Indebtedness which (i) if a Permitted Receivables Facility is structured as a secured lending agreement, would constitute the principal amount of such Indebtedness or (ii) if a Permitted Receivables Facility is structured as a purchase agreement, would be outstanding at such time under the Permitted Receivables Facility if the same were structured as a secured lending agreement rather than a purchase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has the meaning assigned to such term in Section 2.19(a).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has the meaning set forth in Section 2.05(b)(iii).</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and including the Closing Date to but excluding the earlier of (a) (i) with respect to Revolving Commitments made pursuant to Section 2.01, the initial Revolving Credit Maturity Date, (ii) with respect to any Revolving Extension Series, the applicable Revolving Credit Maturity Date and (iii) with respect to any Swingline Loans, the initial Revolving Credit Maturity Date or, to the extent the Commitment of the Swingline Lender has been extended pursuant to a Revolving Extension Series, the Latest Maturity Date and (b) with respect to any Class of Revolving Commitments or the commitment of the Swingline Lender to make Swingline Loans, the date such Class of Revolving Commitments or such commitment to make Swingline Loans, as the case may be, is terminated in accordance with the provisions of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permitted successors and assigns.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means for any day a fluctuating rate of interest per annum equal to the highest of (a) the Federal Funds Effective Rate in effect on such day plus 1/2 of 1%, (b) the rate of interest in effect for such day as publicly announced from time to time by Bank of America as its “prime rate,” and</w:t>
      </w:r>
    </w:p>
    <w:p>
      <w:pPr>
        <w:jc w:val="both"/>
        <w:ind w:firstLine="8"/>
        <w:spacing w:after="0" w:line="251"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SOFR for a one-month Interest Period beginning on such day (or, if such day is not a U.S. Government Securities Business Day, the immediately preceding U.S. Government Securities Business Day) plus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“Base Rate,” when used in reference to any Loan or Borrowing, refers to whether such Loan, or the Loans comprising such Borrowing, are bearing interest at a rate determined by reference to the Base Rate. If the Base Rate is being used as an alternate rate of interest pursuant to Section 2.07 hereof, then the Base Rate shall be the greater of clauses (a) and (b) above and shall be determined without reference to clause (c) above.</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Loan that bears interest at a rate based on the definition of “Base Rate.” All Base Rate Loans shall be denominated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has the meaning assigned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has the meaning set forth in Section 5.01.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Loans of the same Type, made, converted or continued on the same date and, in the case of Term SOFR Loans and Alternative Currency Term Rate Loans, as to which a single Interest Period is in effect or (b) a Swingline Loan.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Minimum</w:t>
      </w:r>
      <w:r>
        <w:rPr>
          <w:rFonts w:ascii="Times New Roman" w:cs="Times New Roman" w:eastAsia="Times New Roman" w:hAnsi="Times New Roman"/>
          <w:sz w:val="18"/>
          <w:szCs w:val="18"/>
          <w:color w:val="auto"/>
        </w:rPr>
        <w:t xml:space="preserve">” means (a) with respect to SOFR Daily Floating Rate Loans, $1,000,000 and (b) with respect to Term SOFR Loans or Alternative Currency Loans, the Dollar Equivalent of $5,000,000;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Loans denominated in any Alternative Currency other than Euros, Sterling or Yen, such amount as may be specified by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Multiple</w:t>
      </w:r>
      <w:r>
        <w:rPr>
          <w:rFonts w:ascii="Times New Roman" w:cs="Times New Roman" w:eastAsia="Times New Roman" w:hAnsi="Times New Roman"/>
          <w:sz w:val="18"/>
          <w:szCs w:val="18"/>
          <w:color w:val="auto"/>
        </w:rPr>
        <w:t>” means (a) with respect to SOFR Daily Floating Rate Loans, $100,000 and (b) with respect to Term SOFR Loans or Alternative Currency Loans, the Dollar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line="282" w:lineRule="auto"/>
        <w:rPr>
          <w:sz w:val="20"/>
          <w:szCs w:val="20"/>
          <w:color w:val="auto"/>
        </w:rPr>
      </w:pPr>
      <w:r>
        <w:rPr>
          <w:rFonts w:ascii="Times New Roman" w:cs="Times New Roman" w:eastAsia="Times New Roman" w:hAnsi="Times New Roman"/>
          <w:sz w:val="18"/>
          <w:szCs w:val="18"/>
          <w:color w:val="auto"/>
        </w:rPr>
        <w:t xml:space="preserve">Equivalent of $1,000,000;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Loans denominated in any Alternative Currency other than Euros, Sterling or Yen, such amount as may be specified by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Request</w:t>
      </w:r>
      <w:r>
        <w:rPr>
          <w:rFonts w:ascii="Times New Roman" w:cs="Times New Roman" w:eastAsia="Times New Roman" w:hAnsi="Times New Roman"/>
          <w:sz w:val="18"/>
          <w:szCs w:val="18"/>
          <w:color w:val="auto"/>
        </w:rPr>
        <w:t>” means a request by the Borrower for a Borrowing in accordance with Section 2.03.</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and:</w:t>
      </w:r>
    </w:p>
    <w:p>
      <w:pPr>
        <w:spacing w:after="0" w:line="162" w:lineRule="exact"/>
        <w:rPr>
          <w:sz w:val="20"/>
          <w:szCs w:val="20"/>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and (ii) Yen, means a day other than when banks are closed for general business in Japan;</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a currency other than, Euro, Sterling or Japanese Yen, means any such day on which dealings in deposits in the relevant currency are conducted by and between banks in the applicable offshore interbank market for such currency;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1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Obligations</w:t>
      </w:r>
      <w:r>
        <w:rPr>
          <w:rFonts w:ascii="Times New Roman" w:cs="Times New Roman" w:eastAsia="Times New Roman" w:hAnsi="Times New Roman"/>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as in effect on the Closing Date, and the amount of such obligations as of any date shall be the capitalized amount thereof determined in accordance with GAAP as in effect on the Closing Date that would appear on a balance sheet of such Person prepared as of such date.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Captive Insurance Subsidiary</w:t>
      </w:r>
      <w:r>
        <w:rPr>
          <w:rFonts w:ascii="Times New Roman" w:cs="Times New Roman" w:eastAsia="Times New Roman" w:hAnsi="Times New Roman"/>
          <w:sz w:val="18"/>
          <w:szCs w:val="18"/>
          <w:color w:val="auto"/>
        </w:rPr>
        <w:t>” means American Triumvirate Insurance Company, a Vermont corporation or any successor thereto, so long as such Subsidiary is maintained as a special purpose self-insurance subsidiary.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card obligations</w:t>
      </w:r>
      <w:r>
        <w:rPr>
          <w:rFonts w:ascii="Times New Roman" w:cs="Times New Roman" w:eastAsia="Times New Roman" w:hAnsi="Times New Roman"/>
          <w:sz w:val="18"/>
          <w:szCs w:val="18"/>
          <w:color w:val="auto"/>
        </w:rPr>
        <w:t>” means any Loan Party or any Subsidiary’s participation in commercial (or purchasing) card programs.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applicable Issuing Bank and the Revolving Lenders, as collateral for the L/C Exposure, cash or deposit account balances pursuant to documentation in form and substance reasonably satisfactory to the Administrative Agent and such Issuing Bank (which documents are hereby consented to by the Revolving Lenders). Cash Collateral shall be maintained in blocked, non-interest bearing deposit accounts at Bank of America.</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656"/>
        <w:spacing w:after="0" w:line="282" w:lineRule="auto"/>
        <w:tabs>
          <w:tab w:leader="none" w:pos="13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of Indebtedness issued or directly and fully guaranteed or insured by the government or any agency or instrumentality of (i) the United States, (ii) the United Kingdom or (iii) any member nation of the European Union;</w:t>
      </w:r>
    </w:p>
    <w:p>
      <w:pPr>
        <w:spacing w:after="0" w:line="161" w:lineRule="exact"/>
        <w:rPr>
          <w:rFonts w:ascii="Times New Roman" w:cs="Times New Roman" w:eastAsia="Times New Roman" w:hAnsi="Times New Roman"/>
          <w:sz w:val="18"/>
          <w:szCs w:val="18"/>
          <w:color w:val="auto"/>
        </w:rPr>
      </w:pPr>
    </w:p>
    <w:p>
      <w:pPr>
        <w:jc w:val="both"/>
        <w:ind w:firstLine="656"/>
        <w:spacing w:after="0" w:line="227" w:lineRule="exact"/>
        <w:tabs>
          <w:tab w:leader="none" w:pos="14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deposits, certificates of deposit, and bank notes of any financial institution that (i) is a Lender or (ii) is a member of the Federal Reserve System (or organized in any foreign country recognized by the United States) and whose senior unsecured debt is rated at least A-2, P-2, or F-2, short-term, or A or A2, long-term, by Moody’s, S&amp;P or Fitch (any such bank in the foregoing clause (i) or (ii) being an “</w:t>
      </w:r>
      <w:r>
        <w:rPr>
          <w:rFonts w:ascii="Times New Roman" w:cs="Times New Roman" w:eastAsia="Times New Roman" w:hAnsi="Times New Roman"/>
          <w:sz w:val="18"/>
          <w:szCs w:val="18"/>
          <w:u w:val="single" w:color="auto"/>
          <w:color w:val="auto"/>
        </w:rPr>
        <w:t>Approved Bank</w:t>
      </w:r>
      <w:r>
        <w:rPr>
          <w:rFonts w:ascii="Times New Roman" w:cs="Times New Roman" w:eastAsia="Times New Roman" w:hAnsi="Times New Roman"/>
          <w:sz w:val="18"/>
          <w:szCs w:val="18"/>
          <w:color w:val="auto"/>
        </w:rPr>
        <w:t>”). Issues with only one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credit rating must have a minimum credit rating of A 1, P 1 or F 1;</w:t>
      </w:r>
    </w:p>
    <w:p>
      <w:pPr>
        <w:spacing w:after="0" w:line="172" w:lineRule="exact"/>
        <w:rPr>
          <w:rFonts w:ascii="Times New Roman" w:cs="Times New Roman" w:eastAsia="Times New Roman" w:hAnsi="Times New Roman"/>
          <w:sz w:val="18"/>
          <w:szCs w:val="18"/>
          <w:color w:val="auto"/>
        </w:rPr>
      </w:pPr>
    </w:p>
    <w:p>
      <w:pPr>
        <w:jc w:val="both"/>
        <w:ind w:firstLine="656"/>
        <w:spacing w:after="0" w:line="261" w:lineRule="auto"/>
        <w:tabs>
          <w:tab w:leader="none" w:pos="159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including asset-backed commercial paper, and floating or fixed rate notes issued by an Approved Bank or a corporation or special purpose vehicle (other than an Affiliate or Subsidiary of the Borrower) organized and existing under the laws of the United States of America, any state thereof or the District of Columbia (or any foreign country recognized by the United States) and rated at least A 2 by S&amp;P and at least P 2 by Moody’s;</w:t>
      </w:r>
    </w:p>
    <w:p>
      <w:pPr>
        <w:spacing w:after="0" w:line="179" w:lineRule="exact"/>
        <w:rPr>
          <w:rFonts w:ascii="Times New Roman" w:cs="Times New Roman" w:eastAsia="Times New Roman" w:hAnsi="Times New Roman"/>
          <w:sz w:val="18"/>
          <w:szCs w:val="18"/>
          <w:color w:val="auto"/>
        </w:rPr>
      </w:pPr>
    </w:p>
    <w:p>
      <w:pPr>
        <w:ind w:left="1460" w:hanging="804"/>
        <w:spacing w:after="0"/>
        <w:tabs>
          <w:tab w:leader="none" w:pos="1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asset-backed securities rated AAA by Moody’s, S&amp;P, or Fitch, with weighted average lives of 3 years or less (measured to the next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3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agreements and reverse repurchase agreements relating to marketable direct obligations issued or unconditionally guaranteed or insured by the government or any agency or instrumentality of (i) the United States, (ii) the United Kingdom or (iii) any member nation of the European Union maturing within 365 days from the date of acquisition;</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which invest substantially all of their assets in assets described in the preceding clauses (1) through (5); and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13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equivalent to those referred to in clauses (1) through (6) above denominated in any Alternative Currency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in the case of clauses (4) and (5) above, the maximum maturity date of individual securities or deposits will be 3 years or less at the time of purchase or deposit.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acquisition of beneficial ownership, directly or indirectly, by any Person or group (within the meaning of the Securities Exchange Act of 1934 and the rules of the SEC thereunder as in effect on the Closing Date) of Equity Interests representing more than 35% of the aggregate ordinary voting power represented by the issued and outstanding Equity Interests of the Borrower.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(a) the adoption of any law, treaty, rule or regulation after the date of this Agreement, (b) any change in any law, treaty,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has the meaning assigned to such term in Section 9.14.</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(a) when used with respect to Commitments, refers to whether such Commitment is a Revolving Commitment or an Extended Revolving Commitment of a given Revolving Extension Series, (b) when used with respect to Loans or a Borrowing, refers to whether such Loans, or the Loans comprising such Borrowing, are Loans under Revolving Commitments or Loans under Extended Revolving Commitments of a given Revolving Extension Series and (c) when used with respect to Lenders, refers to whether such Lender has a Loan or Commitment with respect to a particular Class of Loans or Commitments.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all the conditions specified in Section 4.01 of this Agreement are satisfied (or waived in accordance with Section 9.02 of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 as administrator of the forward-looking term SOFR (or a successor administrator).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Combination Transactions</w:t>
      </w:r>
      <w:r>
        <w:rPr>
          <w:rFonts w:ascii="Times New Roman" w:cs="Times New Roman" w:eastAsia="Times New Roman" w:hAnsi="Times New Roman"/>
          <w:sz w:val="18"/>
          <w:szCs w:val="18"/>
          <w:color w:val="auto"/>
        </w:rPr>
        <w:t>” means the combination and separation transactions by and among Pfizer Inc. (“</w:t>
      </w:r>
      <w:r>
        <w:rPr>
          <w:rFonts w:ascii="Times New Roman" w:cs="Times New Roman" w:eastAsia="Times New Roman" w:hAnsi="Times New Roman"/>
          <w:sz w:val="18"/>
          <w:szCs w:val="18"/>
          <w:u w:val="single" w:color="auto"/>
          <w:color w:val="auto"/>
        </w:rPr>
        <w:t>Pfizer</w:t>
      </w:r>
      <w:r>
        <w:rPr>
          <w:rFonts w:ascii="Times New Roman" w:cs="Times New Roman" w:eastAsia="Times New Roman" w:hAnsi="Times New Roman"/>
          <w:sz w:val="18"/>
          <w:szCs w:val="18"/>
          <w:color w:val="auto"/>
        </w:rPr>
        <w:t>”), the Borrower and Mylan N.V., including but not limited to the separation of Pfizer’s global, primarily offpatent branded and generic established medicine business and the combination of such business with Mylan N.V., the borrowings and other financings related thereto, and the payment of fees and expenses associated therewith.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a Revolving Commitment.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SOFR, SONIA, EURIBOR, TIBOR or any proposed Successor Rate for an Agreed Currency or Term SOFR, as applicable, any conforming changes to the definitions of “Base Rate”, “SOFR”, “SONIA”, “EURIBOR”, “TIBOR”,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the Administrative Agent, after consultation with the Borrower,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after consultation with the Borrower, in connection with the administration of this Agreement and any other Loan Document).</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xml:space="preserve">” means Consolidated Net Income plus, without duplication and, except in the case of clause (xii), to the extent deducted from revenues in determining Consolidated Net Income, (i) Consolidated Interest Expense and charges, deferred financing fees and milestone payments in connection with any investment or series of related investments, losses on hedging obligations or other derivative instruments entered into for the purpose of hedging interest rate risk, net of gains on such hedging obligations, and costs of surety bonds in connection with financing activities, (ii) expense and provision for taxes paid or accrued, (iii) depreciation, (iv) amortization (including amortization of intangibles, including goodwill), (v) non-cash charges recorded in respect of purchase accounting or impairment of goodwill or assets and non-cash exchange, translation or performance losses relating to any foreign currency hedging transactions or currency fluctuations, (vi) any other non-cash items, (vii) any unusual, infrequent or extraordinary loss or charge (including the amount of any restructuring, integration, transition, executive severance, facility closing, unusual litigation and similar charges accrued during such period, including any charges to establish accruals and reserves or to make payments associated with the reassessment or realignment of the business and operations of the Borrower and its Subsidiaries, including the sale or closing of facilities, severance, stay bonuses and curtailments or modifications to pension and post-retirement employee benefit plans, asset write-downs or asset disposals (including leased facilities), write-downs for purchase and lease commitments, start-up costs for new facilities, write-downs of excess, obsolete or unbalanced inventories, relocation costs which are not otherwise capitalized and any related promotional costs of exiting products or product lines), (viii) non-recurring cash charges in connection with the litigation described on </w:t>
      </w:r>
      <w:r>
        <w:rPr>
          <w:rFonts w:ascii="Times New Roman" w:cs="Times New Roman" w:eastAsia="Times New Roman" w:hAnsi="Times New Roman"/>
          <w:sz w:val="18"/>
          <w:szCs w:val="18"/>
          <w:u w:val="single" w:color="auto"/>
          <w:color w:val="auto"/>
        </w:rPr>
        <w:t>Schedule 2.03</w:t>
      </w:r>
      <w:r>
        <w:rPr>
          <w:rFonts w:ascii="Times New Roman" w:cs="Times New Roman" w:eastAsia="Times New Roman" w:hAnsi="Times New Roman"/>
          <w:sz w:val="18"/>
          <w:szCs w:val="18"/>
          <w:color w:val="auto"/>
        </w:rPr>
        <w:t xml:space="preserve">, (ix) income of any non-wholly owned Subsidiaries and deductions attributable to minority interests, (x) any non-cash costs or expenses incurred by the Borrower or any Subsidiary pursuant to any management equity plan or stock plan, (xi) expenses with respect to casualty events, (xii) the amount of net cost savings in connection with any acquisition of an Acquired Entity or Business or otherwise projected by the Borrower in good faith to be realized as a result of specified actions taken prior to the last day of such period (calculated on a pro forma basis as though such cost savings had been realized since the first day of such period), net of the amount of actual benefits realized during such period from such 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connection with any acquisition of an Acquired Entity or Business, such actions have been taken within 12 months after the closing date of an acquisition of an Acquired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Entity or Business and (B) no cost savings shall be added pursuant to this clause (xii) to the extent duplicative of any expenses or charges relating to such cost savings that are included in clause (vii) above with respect to such period, (xiii) expenses incurred in connection with any acquisition of an Acquired Entity or Business,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including transaction expenses incurred in connection therewith), (xiv) any contingent or deferred payments (including earn-out payments, non-compete payments and consulting payments but excluding ongoing royalty payments) made in connection with any acquisition of an Acquired Entity or Business, (xv) non-cash charges pursuant to ASC 715,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to the extent included in Consolidated Net Income, the sum of (xvi) any unusual, infrequent or extraordinary income or gains, (xvii) any other non-cash income or gains (except to the extent representing (x) an accrual for future cash income or in respect of which cash was received in a prior period or (y) the reversal of any cash reserves established in a prior period), and</w:t>
      </w:r>
    </w:p>
    <w:p>
      <w:pPr>
        <w:spacing w:after="0" w:line="6" w:lineRule="exact"/>
        <w:rPr>
          <w:sz w:val="20"/>
          <w:szCs w:val="20"/>
          <w:color w:val="auto"/>
        </w:rPr>
      </w:pPr>
    </w:p>
    <w:p>
      <w:pPr>
        <w:jc w:val="both"/>
        <w:ind w:firstLine="8"/>
        <w:spacing w:after="0" w:line="253" w:lineRule="auto"/>
        <w:tabs>
          <w:tab w:leader="none" w:pos="54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cash payment made with respect to any non-cash items added back in computing Consolidated EBITDA in a prior period pursuant to clause (vi) above, all calculated for the Borrower and its Subsidiaries (other than the Captive Insurance Subsidiary) in accordance with GAAP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included in Consolidated Net Income, (A) there shall be excluded in determining Consolidated EBITDA currency translation gains and losses related to currency remeasurements of Indebtedness (including the net loss or gain resulting from Swap Agreements for currency exchange risk) and (B) there shall be excluded in determining Consolidated EBITDA for any period any adjustments resulting from the application of SFAS 133.</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xml:space="preserve">” means, with reference to any period, the interest expense whether or not paid in cash (including interest expense under Capital Lease Obligations that is treated as interest in accordance with GAAP, but excluding, any (i) non-cash interest expense attributable to the movement in mark-to-market valuation under Swap Agreements or other derivative instruments, (ii) non-cash interest expense attributable to the amortization of gains or losses resulting from the termination of Swap Agreements prior to or reasonably contemporaneously with the Closing Date, (iii) amortization of deferred financing fees and (iv) expensing of bridge or other financing fees) of the Borrower and its Subsidiaries (other than the Captive Insurance Subsidiary) calculated on a consolidated basis for such period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without duplication: (a) imputed interest attributable to Capital Lease Obligations of the Borrower and its Subsidiaries (other than the Captive Insurance Subsidiary) for such period, (b) commissions, discounts and other fees and charges owed by the Borrower or any of its Subsidiaries (other than the Captive Insurance Subsidiary) with respect to letters of credit securing financial obligations, bankers’ acceptance financing and receivables financings for such period, (c) amortization or write-off of debt discount and debt issuance costs, premium, commissions, discounts and other fees and charges associated with Indebtedness of the Borrower and its Subsidiaries (other than the Captive Insurance Subsidiary) for such period, (d) cash contributions to any employee stock ownership plan or similar trust made by the Borrower or any of its Subsidiaries to the extent such contributions are used by such plan or trust to pay interest or fees to any Person (other than the Borrower or a wholly owned Subsidiary) in connection with Indebtedness incurred by such plan or trust for such period, (e) all interest paid or payable with respect to discontinued operations of the Borrower or any of its Subsidiaries for such period, (f) the interest portion of any deferred payment obligations of the Borrower or any of its Subsidiaries (other than the Captive Insurance Subsidiary) for such period, (g) all interest on any Indebtedness of the Borrower or any of its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Subsidiaries (other than the Captive Insurance Subsidiary) of the type described in clause (e) or (f) of the definition of “Indebtedness” for such period and (h) the interest component of all Attributable Receivables Indebtedness of the Borrower and its Subsidiaries (other than the Captive Insurance Subsidiary).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Leverage Ratio</w:t>
      </w:r>
      <w:r>
        <w:rPr>
          <w:rFonts w:ascii="Times New Roman" w:cs="Times New Roman" w:eastAsia="Times New Roman" w:hAnsi="Times New Roman"/>
          <w:sz w:val="18"/>
          <w:szCs w:val="18"/>
          <w:color w:val="auto"/>
        </w:rPr>
        <w:t>” means, for any Test Period, the ratio of (a) Consolidated Total Indebtedness net of Unrestricted Cash of the Borrower and its Subsidiaries in an amount not exceeding $1,000,000,000 as of the last day of such Test Period to (b) Consolidated EBITDA for such Test Period.</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reference to any period, the net income (or loss) of the Borrower and its Subsidiaries calculated in accordance with GAAP on a consolidated basis (without duplication)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calculating Consolidated Net Income of the Borrower and its Subsidiaries for any period, there shall be excluded (a) the income (or deficit) of any Person accrued prior to the date it becomes a Subsidiary of the Borrower or is merged into or consolidated with the Borrower or any of its Subsidiaries, (b) the income (or deficit) of any Person (other than a Subsidiary of the Borrower) in which the Borrower or any of its Subsidiaries has an ownership interest, except to the extent that any such income is actually received by the Borrower or such Subsidiary in the form of dividends or similar distributions, (c) the income or deficit of the Captive Insurance Subsidiary, (d) any fees and expenses incurred during such period, or any amortization thereof for such period, in connection with the consummation of any acquisition, investment, asset disposition, issuance or repayment of debt, issuance of equity securities, refinancing transaction or amendment or other modification of any debt instrument (in each case, including any such transaction consummated prior to the Closing Date and any such transaction undertaken but not completed) and any charges or non-recurring merger costs incurred during such period as a result of any such transaction, (e) any amortization of deferred charges resulting from the application of “Accounting Principles Board Opinion No. APB 14-1 — Accounting for Convertible Debt Instruments” that may be settled in cash upon conversion (including partial cash settlement) and (f) any income (loss) for such period attributable to the early extinguishment of Indebtedness, together with any related provision for taxes on any such income. There shall be excluded from Consolidated Net Income for any period (i) any gains or losses resulting from any reappraisal, revaluation or write-up or write-down of assets (including any gains and losses attributable to movement in the mark-to-market valuation of (1) any Permitted Convertible Indebtedness, (2) any Permitted Bond Hedge Transaction,</w:t>
      </w:r>
    </w:p>
    <w:p>
      <w:pPr>
        <w:spacing w:after="0" w:line="11" w:lineRule="exact"/>
        <w:rPr>
          <w:sz w:val="20"/>
          <w:szCs w:val="20"/>
          <w:color w:val="auto"/>
        </w:rPr>
      </w:pPr>
    </w:p>
    <w:p>
      <w:pPr>
        <w:jc w:val="both"/>
        <w:ind w:firstLine="8"/>
        <w:spacing w:after="0" w:line="253" w:lineRule="auto"/>
        <w:tabs>
          <w:tab w:leader="none" w:pos="2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Warrant Transaction and (4) purchase options and related contingencies), (ii) any non-cash charges recorded in respect of intangible assets (but excluding scheduled amortization of intangible assets), and (iii) the purchase accounting effects of in process research and development expenses and adjustments to property, inventory and equipment, software and other intangible assets and deferred revenue and deferred expenses in component amounts required or permitted by GAAP and related authoritative pronouncements (including the effects of such adjustments pushed down to the Borrower and its Subsidiaries), as a result of any acquisition, or the amortization or write-off of any amounts thereof.</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means, with respect to the Borrower, the total amount of assets (less applicable reserves and other properly deductible items) after deducting all goodwill, tradenames, trademarks, patents, unamortized debt discount and expense and other like intangible assets, all as set forth on the most recent consolidated balance sheet of the Borrower and its Subsidiaries delivered pursuant to Section 5.01(a) or Section 5.01(b).</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Subsidiaries</w:t>
      </w:r>
      <w:r>
        <w:rPr>
          <w:rFonts w:ascii="Times New Roman" w:cs="Times New Roman" w:eastAsia="Times New Roman" w:hAnsi="Times New Roman"/>
          <w:sz w:val="18"/>
          <w:szCs w:val="18"/>
          <w:color w:val="auto"/>
        </w:rPr>
        <w:t>” means Subsidiaries that would be consolidated with the Borrower in accordance with GAAP.</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Assets</w:t>
      </w:r>
      <w:r>
        <w:rPr>
          <w:rFonts w:ascii="Times New Roman" w:cs="Times New Roman" w:eastAsia="Times New Roman" w:hAnsi="Times New Roman"/>
          <w:sz w:val="18"/>
          <w:szCs w:val="18"/>
          <w:color w:val="auto"/>
        </w:rPr>
        <w:t>” means, as of the date of any determination thereof, total assets of the Borrower and its Subsidiaries calculated in accordance with GAAP on a consolidated basis as of such date.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xml:space="preserve">” means at any time the sum, without duplication, of (i) the aggregate principal amount of Indebtedness of the Borrower and its Subsidiaries (other than the Captive Insurance Subsidiary) outstanding as of such time calculated on a consolidated basis (other than Indebtedness described in clause (h), (i) or (j) of the definition of “Indebtedness” (provided that there shall be included in Consolidated Total Indebtedness, any Indebtedness (x) in respect of drawings under the items in such clauses (h) and (i) to the extent not reimbursed within two Business Days after the date of such drawing and (y) in respect of any Swap Agreement entered into for speculative purposes))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principal amount of any obligations of any Person (other than the Borrower or any Subsidiary) of the type described in the foregoing clause (i) that are Guaranteed by the Borrower or any Subsidiary (whether or not reflected on a consolidated balance sheet of the Borrower). Notwithstanding the foregoing, solely for the purposes of determining Consolidated Total Indebtedness at any time on or prior to the consummation of the acquisition of an Acquired Entity or Business, the aggregate principal amount of Acquisition Indebtedness that would otherwise be included in “Consolidated Total Indebtedness” shall exclude any such Acquisition Indebtedness that includes a customary “special mandatory redemption” provision (or other similar provision) requiring a Loan Party (within a reasonable period of time following the occurrence of an event set forth in clause (a) or (b) below) to redeem such Acquisition Indebtedness if (a) such acquisition is not consummated within a number of days reasonably acceptable to the Administrative Agent or (b) the acquisition agreement related to such acquisition terminates in accordance with its terms. For avoidance of doubt, the exclusion in the immediately preceding sentence shall not apply after consummation of the applicable acquisition.</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with respect to any Person, the power, directly or indirectly, to direct or cause the direction of the management and policies of such Person, whether by contract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Event</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Exposure</w:t>
      </w:r>
      <w:r>
        <w:rPr>
          <w:rFonts w:ascii="Times New Roman" w:cs="Times New Roman" w:eastAsia="Times New Roman" w:hAnsi="Times New Roman"/>
          <w:sz w:val="18"/>
          <w:szCs w:val="18"/>
          <w:color w:val="auto"/>
        </w:rPr>
        <w:t>” means, as to any Lender at any time, such Lender’s Revolving Credit Exposure at such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has the meaning set forth in paragraph (l) of Article VIII.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Rating</w:t>
      </w:r>
      <w:r>
        <w:rPr>
          <w:rFonts w:ascii="Times New Roman" w:cs="Times New Roman" w:eastAsia="Times New Roman" w:hAnsi="Times New Roman"/>
          <w:sz w:val="18"/>
          <w:szCs w:val="18"/>
          <w:color w:val="auto"/>
        </w:rPr>
        <w:t>” means, as of any date of determination, the rating as determined by Fitch, S&amp;P and Moody’s (collectively, the “</w:t>
      </w:r>
      <w:r>
        <w:rPr>
          <w:rFonts w:ascii="Times New Roman" w:cs="Times New Roman" w:eastAsia="Times New Roman" w:hAnsi="Times New Roman"/>
          <w:sz w:val="18"/>
          <w:szCs w:val="18"/>
          <w:u w:val="single" w:color="auto"/>
          <w:color w:val="auto"/>
        </w:rPr>
        <w:t>Debt Ratings</w:t>
      </w:r>
      <w:r>
        <w:rPr>
          <w:rFonts w:ascii="Times New Roman" w:cs="Times New Roman" w:eastAsia="Times New Roman" w:hAnsi="Times New Roman"/>
          <w:sz w:val="18"/>
          <w:szCs w:val="18"/>
          <w:color w:val="auto"/>
        </w:rPr>
        <w:t xml:space="preserve">”) of the Borrower’s non-credit-enhanced, senior unsecured long-term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2000" w:hanging="696"/>
        <w:spacing w:after="0"/>
        <w:tabs>
          <w:tab w:leader="none" w:pos="2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three Debt Ratings are in effect, and two or more ratings are at the same Pricing Level, that Pricing Level will apply;</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three Debt Ratings are in effect, each at a different Pricing Level, the Pricing Level of the middle Debt Rating shall apply;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left="660" w:firstLine="644"/>
        <w:spacing w:after="0" w:line="266" w:lineRule="auto"/>
        <w:tabs>
          <w:tab w:leader="none" w:pos="19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two Debt Ratings are in effect, the Pricing Level of the higher of such Debt Ratings shall apply (with the Debt Rating for Pricing Level 1 being the highest and the Debt Rating for Pricing Level 4 being the lowest), unless the ratings differential is two levels or more, in which case the Pricing Level that is one level lower than the Pricing Level of the higher Debt Rating shall apply;</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only one Debt Rating, such Debt Rating shall apply;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Debt Rating is available, Pricing Level 5 shall apply.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which constitutes an Event of Default or, which upon notice, lapse of time or both would, unless cured or waived, become an Event of Default.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has the meaning set forth in Section 2.12(f).</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 any Lender that (a) has failed to (i) fund all or any portion of any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Borrower, the Administrative Agent or any Issuing Bank or Swingline Lender in writing that it does not intend to comply with its funding obligations hereunder or generally under other agreements in which it has committed to extend credit,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publicly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2.22(b)) upon delivery of written notice of such determination to the Borrower, each Issuing Bank, the Swingline Lender and each Lender.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Disclosed Matters</w:t>
      </w:r>
      <w:r>
        <w:rPr>
          <w:rFonts w:ascii="Times New Roman" w:cs="Times New Roman" w:eastAsia="Times New Roman" w:hAnsi="Times New Roman"/>
          <w:sz w:val="18"/>
          <w:szCs w:val="18"/>
          <w:color w:val="auto"/>
        </w:rPr>
        <w:t xml:space="preserve">” means the actions, suits and proceedings and the environmental matters disclosed (a) in any reports, schedules, forms, proxy statements, prospectuses (including prospectus supplements), registration statements and other information filed by the Borrower with the SEC or furnished by the Borrower to the SEC pursuant to the Securities Exchange Act, in each case, filed or furnished before the Closing Date and which are available to the Lenders before the Closing Date and (b)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Equity Interests</w:t>
      </w:r>
      <w:r>
        <w:rPr>
          <w:rFonts w:ascii="Times New Roman" w:cs="Times New Roman" w:eastAsia="Times New Roman" w:hAnsi="Times New Roman"/>
          <w:sz w:val="18"/>
          <w:szCs w:val="18"/>
          <w:color w:val="auto"/>
        </w:rPr>
        <w:t>” means any Equity Interest which,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public equity offering or asset sale so long as any rights of the holders thereof upon the occurrence of a change of control, public equity offering or asset sale event shall be subject to the prior repayment in full of the Loans and all other Obligations that are accrued and payable and the termination of the Commitments and the expiration, cancellation, termination or cash collateralization of any Letters of Credit in accordance with the terms hereof), (b) is redeemable at the option of the holder thereof (other than solely for Qualified Equity Interests and except as permitted in clause (a) above), in whole or in part, (c) requires the scheduled payments of dividends in cash (for this purpose, dividends shall not be considered required if the issuer has the option to permit them to accrue, cumulate, accrete or increase in liquidation preference or if the Borrower has the option to pay such dividends solely in Qualified Equity Interests), or (d) is or becomes convertible into or exchangeable for Indebtedness or any other Equity Interests that would constitute Disqualified Equity Interests, in each case, prior to the date that is 91 days after the Latest Maturity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money of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 Subsidiary organized under the laws of a jurisdiction located in the United States of America.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established in an EEA Member Country which is a subsidiary of an institution described in clause (a) or (b) of this definition and is subject to consolidated supervision with its parent.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member state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has the meaning assigned in Section 9.16(b).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such term by 15 USC §7006, as it may be amended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such term by 15 USC §7006, as it may be amended from time to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means any Person that meets the requirements to be an assignee under Section 9.04(b)(iii), (v) and (vi) (subject to such consents, if any, as may be required under Section 9.04(b)(iii)).</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w:t>
      </w:r>
      <w:r>
        <w:rPr>
          <w:rFonts w:ascii="Times New Roman" w:cs="Times New Roman" w:eastAsia="Times New Roman" w:hAnsi="Times New Roman"/>
          <w:sz w:val="18"/>
          <w:szCs w:val="18"/>
          <w:color w:val="auto"/>
        </w:rPr>
        <w:t>” means the economic and monetary union in accordance with the Treaty of Rome 1957, as amended by the Single European Act 1986, the Maastricht Treaty of 1992 and the Amsterdam Treaty of 1998.</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rules, regulations, codes, ordinances, orders, decrees, judgments, injunctions, notices or binding agreements issued, promulgated or entered into by any Governmental Authority, imposing liability or standards of conduct concerning protection of the environment, preservation or reclamation of natural resources, the management, release or threatened release of any Hazardous Material or the effect of Hazardous Materials in the environment on health and safety matters.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w:t>
      </w:r>
    </w:p>
    <w:p>
      <w:pPr>
        <w:spacing w:after="0" w:line="1" w:lineRule="exact"/>
        <w:rPr>
          <w:sz w:val="20"/>
          <w:szCs w:val="20"/>
          <w:color w:val="auto"/>
        </w:rPr>
      </w:pPr>
    </w:p>
    <w:p>
      <w:pPr>
        <w:ind w:firstLine="8"/>
        <w:spacing w:after="0" w:line="260" w:lineRule="auto"/>
        <w:tabs>
          <w:tab w:leader="none" w:pos="2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or threatened release of any Hazardous Materials into the environment or (e) any contract, agreement or other consensual arrangement pursuant to which liability is assumed or imposed with respect to any of the foregoing.</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such conversion, Indebtedness that is convertible into any such equity interests).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under Section 414(b) or (c) of the Code or, solely for purposes of Section 302 of ERISA and Section 412 of the Code, is treated as a single employer under Section 414 of the Code.</w:t>
      </w:r>
    </w:p>
    <w:p>
      <w:pPr>
        <w:spacing w:after="0" w:line="176"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notice period is waived); (b) with respect to any Plan, a failure to satisfy the minimum funding standard within the meaning of Section 412 of the Code or Section 302 of ERISA, whether or not waived; (c) the filing pursuant to Section 412(c) of the Code or Section 302(c) of ERISA of an application for a waiver of the minimum funding standard with respect to any Plan; (d) the incurrence by any Loan Party or any of its ERISA Affiliates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of its ERISA Affiliates of any liability with respect to the withdrawal or partial withdrawal of any Loan Party or any of its ERISA Affiliates from any Plan or Multiemployer Plan; or (g) the receipt by any Loan Party or any ERISA Affiliate of any notice, or the receipt by any Multiemployer Plan from any Loan Party or any ERISA Affiliate of any notice, concerning the imposition upon any Loan Party or any of its ERISA Affiliates of Withdrawal Liability or a determination that a Multiemployer Plan is, or is expected to be, insolvent, within the meaning of Title IV of ERISA.</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EU/UK Listed Person</w:t>
      </w:r>
      <w:r>
        <w:rPr>
          <w:rFonts w:ascii="Times New Roman" w:cs="Times New Roman" w:eastAsia="Times New Roman" w:hAnsi="Times New Roman"/>
          <w:sz w:val="18"/>
          <w:szCs w:val="18"/>
          <w:color w:val="auto"/>
        </w:rPr>
        <w:t>” has the meaning assigned in Section 3.15(a).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assigned to such term in the definition of “Alternative Currency Term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assigned to such term in Article VII.</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Finco</w:t>
      </w:r>
      <w:r>
        <w:rPr>
          <w:rFonts w:ascii="Times New Roman" w:cs="Times New Roman" w:eastAsia="Times New Roman" w:hAnsi="Times New Roman"/>
          <w:sz w:val="18"/>
          <w:szCs w:val="18"/>
          <w:color w:val="auto"/>
        </w:rPr>
        <w:t>” means Finco, so long as (i) it holds (directly, and together with its Subsidiaries), not more than de minimis assets (other than (x) any intercompany notes or receivables that relate to the repayment of principal and interest of the Finco Designated Indebtedness or (y) any proceeds from any Indebtedness of Finco (so long as such proceeds are intended to be distributed to the Borrower) or intercompany notes or receivables that relate to the distribution of such proceeds to the Borrower), (ii) it does not generate more than de minimis Consolidated EBITDA and (iii) it does not at any time guarantee any third-party Indebtedness of the Borrower.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 payment to a Recipient, (a) Taxes imposed on or measured by net income (however denominated), franchise Taxes, and branch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color w:val="auto"/>
        </w:rPr>
        <w:t>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withholding Taxes imposed on amounts payable to or for the account of such Lender with respect to an applicable interest in a Loan or Commitment pursuant to a law in effect on the date of which (i) such Lender acquires such interest in the Loan or Commitment (other than pursuant to an assignment request by the Borrower under Section 2.18) or (ii) such Lender changes its Lending Office, except in each case to the extent that pursuant to Section 2.16, amounts with respect to such Taxes were payable either to such Lender’s assignor immediately before such Lender became a party hereto or to such Lender immediately before it changed its Lending Office, (c) Taxes attributable to such Recipient’s failure to comply with Section 2.16(e), and (d) withholding Taxes imposed pursuant to FATCA.</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assigned in the preliminary statements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Lender</w:t>
      </w:r>
      <w:r>
        <w:rPr>
          <w:rFonts w:ascii="Times New Roman" w:cs="Times New Roman" w:eastAsia="Times New Roman" w:hAnsi="Times New Roman"/>
          <w:sz w:val="18"/>
          <w:szCs w:val="18"/>
          <w:color w:val="auto"/>
        </w:rPr>
        <w:t>” has the meaning assigned to such term in Section 9.04(b), (d) or (f)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the Letters of Credit listed on </w:t>
      </w:r>
      <w:r>
        <w:rPr>
          <w:rFonts w:ascii="Times New Roman" w:cs="Times New Roman" w:eastAsia="Times New Roman" w:hAnsi="Times New Roman"/>
          <w:sz w:val="18"/>
          <w:szCs w:val="18"/>
          <w:u w:val="single" w:color="auto"/>
          <w:color w:val="auto"/>
        </w:rPr>
        <w:t>Schedule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has the meaning assigned to such term in Section 2.21(a).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has the meaning assigned to such term in Section 2.21(a).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has the meaning assigned to such term in Section 2.21(b).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as of the date of this Agreement (or any amended or successor versions that are each substantively comparable and not materially more onerous to comply with) and any intergovernmental agreements in respect thereof (and any legislation, regulations or other official guidance pursuant to, or in respect of, such intergovernmental agreements).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Effective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on such day,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if the Federal Funds Effective Rate shall be less than zero, the Federal Funds Effective Rate shall be deemed zero for purposes of this Agreement.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Letters</w:t>
      </w:r>
      <w:r>
        <w:rPr>
          <w:rFonts w:ascii="Times New Roman" w:cs="Times New Roman" w:eastAsia="Times New Roman" w:hAnsi="Times New Roman"/>
          <w:sz w:val="18"/>
          <w:szCs w:val="18"/>
          <w:color w:val="auto"/>
        </w:rPr>
        <w:t>” means, collectively, each of the fee letters entered into by and among the Borrower and any of the Arrangers (or any of their respective affiliates) and/or the Administrative Agent in connection with this Agreement.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Officer</w:t>
      </w:r>
      <w:r>
        <w:rPr>
          <w:rFonts w:ascii="Times New Roman" w:cs="Times New Roman" w:eastAsia="Times New Roman" w:hAnsi="Times New Roman"/>
          <w:sz w:val="18"/>
          <w:szCs w:val="18"/>
          <w:color w:val="auto"/>
        </w:rPr>
        <w:t>” means the chief financial officer, principal accounting officer, treasurer or controller of the Borrower or the relevant Loan Party,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Finco</w:t>
      </w:r>
      <w:r>
        <w:rPr>
          <w:rFonts w:ascii="Times New Roman" w:cs="Times New Roman" w:eastAsia="Times New Roman" w:hAnsi="Times New Roman"/>
          <w:sz w:val="18"/>
          <w:szCs w:val="18"/>
          <w:color w:val="auto"/>
        </w:rPr>
        <w:t>” means Upjohn Finance B.V., a wholly owned financing subsidiary of the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Finco Designated Indebtedness</w:t>
      </w:r>
      <w:r>
        <w:rPr>
          <w:rFonts w:ascii="Times New Roman" w:cs="Times New Roman" w:eastAsia="Times New Roman" w:hAnsi="Times New Roman"/>
          <w:sz w:val="18"/>
          <w:szCs w:val="18"/>
          <w:color w:val="auto"/>
        </w:rPr>
        <w:t>” means Indebtedness of Finco issued after the Effective Date (as defined in the Original Credit Agreement) and on or prior to the closing date of the Combination Transactions, the proceeds of which are used to fund, in full or in part, the Borrower Cash Distribution (as defined in the Original Credit Agreement) and related transaction fees and expenses.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or any successor to its rating agency business.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Jurisdiction Deposit</w:t>
      </w:r>
      <w:r>
        <w:rPr>
          <w:rFonts w:ascii="Times New Roman" w:cs="Times New Roman" w:eastAsia="Times New Roman" w:hAnsi="Times New Roman"/>
          <w:sz w:val="18"/>
          <w:szCs w:val="18"/>
          <w:color w:val="auto"/>
        </w:rPr>
        <w:t>” means a deposit or Guarantee incurred in the ordinary course of business and required by any Governmental Authority in a foreign jurisdiction as a condition of doing business in such jurisdiction.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that is resident or organized under the laws of a jurisdiction other than that in which the Borrower is resident for tax purposes.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means a Loan Party that is resident or organized under the laws of a jurisdiction other than that in which the Borrower is resident, incorporated or organized.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(except with respect to accounting for capital leases, as to which such principles in effect on December 31, 2018 shall apply), including those set forth in the Financial Accounting Standards Board’s “Accounting Standards Codification” or in such other statements by such other entity as approved by a significant segment of the accounting profession.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of or by any Person (the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 any manner, whether directly or indirectly, and including any obligation of the guarantor, direct or indirect, (a) to purchase or pay (or advance or supply funds for the purchase or payment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The amount of any Guarantee of any guaranteeing person shall be deemed to be the lower of (a) an amount equal to the stated or determinable amount of the primary obligation, or portion thereof, in respect of which such Guarantee is made and (b) the maximum amount for which such guaranteeing person may be liable pursuant to the terms of the instrument embodying such Guarantee, unless such primary obligation or the maximum amount for which such guaranteeing person may be liable are not stated or determinable, in which case the amount of such Guarantee shall be such guaranteeing person’s maximum reasonably anticipated liability in respect thereof as determined by the Borrower in good faith.</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 Agreement</w:t>
      </w:r>
      <w:r>
        <w:rPr>
          <w:rFonts w:ascii="Times New Roman" w:cs="Times New Roman" w:eastAsia="Times New Roman" w:hAnsi="Times New Roman"/>
          <w:sz w:val="18"/>
          <w:szCs w:val="18"/>
          <w:color w:val="auto"/>
        </w:rPr>
        <w:t>” means the Guarantee set forth in Article X or other form of guarantee agreement reasonably acceptable to the Administrative Agent and the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each Affiliate or Subsidiary of the Borrower (including each Mylan Guarantor), if any, that provides a guarantee of the Obligations pursuant to Section 5.09 or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 Joinder Agreement</w:t>
      </w:r>
      <w:r>
        <w:rPr>
          <w:rFonts w:ascii="Times New Roman" w:cs="Times New Roman" w:eastAsia="Times New Roman" w:hAnsi="Times New Roman"/>
          <w:sz w:val="18"/>
          <w:szCs w:val="18"/>
          <w:color w:val="auto"/>
        </w:rPr>
        <w:t>” has the meaning assigned in Section 5.09.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and all other substances or wastes (including infectious or medical wastes) of any nature regulated pursuant to any Environmental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has the meaning set forth in Section 2.05(c)(i).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Increased Commitments</w:t>
      </w:r>
      <w:r>
        <w:rPr>
          <w:rFonts w:ascii="Times New Roman" w:cs="Times New Roman" w:eastAsia="Times New Roman" w:hAnsi="Times New Roman"/>
          <w:sz w:val="18"/>
          <w:szCs w:val="18"/>
          <w:color w:val="auto"/>
        </w:rPr>
        <w:t>” has the meaning assigned to such term in Section 2.19(a).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has the meaning assigned to such term in Section 2.19(a).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(d) all obligations of such Person in respect of the deferred purchase price of property or services (excluding accounts payable incurred in the ordinary course of business, milestone payments incurred in connection with any investment or series of related investments, any earn-out obligation except to the extent such obligation is no longer contingent and appears as a liability on the balance sheet of such Person in accordance with GAAP and deferred or equity compensation arrangements payable to directors, officers or employees), (e) all Indebtedness of others secured by (or for which the holder of such Indebtedness has an existing right, contingent or otherwise, to be secured by) any Lien on Property owned or acquired by such Person, whether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or not the Indebtedness secured thereby has been assumed, but limited to the fair market value of such Property (except to the extent otherwise provided in this definition),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(j) all obligations of such Person under any Swap Agreement (with the “principal” amount of any Swap Agreement on any date being equal to the early termination value thereof on such date) and (k) all Attributable Receivables Indebtedness. The Indebtedness of any Person shall (i) include the Indebtedness of any other entity (including any partnership in which such Person is a general partner) to the extent such Person is expressly liable therefor as a result of such Person’s ownership interest in or other relationship with such entity and pursuant to contractual arrangements, except to the extent the terms of such Indebtedness provide that such Person is not liable therefor and (ii) exclude (A) customer deposits and advances and interest payable thereon in the ordinary course of business in accordance with customary trade terms and other obligations incurred in the ordinary course of business through credit on an open account basis customarily extended to such Person, (B) obligations under customary overdraft arrangements with banks outside the United States incurred in the ordinary course of business to cover working capital needs and (C) bona fide indemnification, purchase price adjustment, earn-outs, holdback and contingency payment obligations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time of closing, the amount of any such payment is not determinable or is contingent and, to the extent such payment thereafter becomes fixed and determined and no longer contingent, the amount is paid within 60 days thereafter and included as Indebtedness of such Person.</w:t>
      </w:r>
    </w:p>
    <w:p>
      <w:pPr>
        <w:spacing w:after="0" w:line="19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has the meaning set forth in Section 9.03(b).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has the meaning specified in Section 9.12.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Election Request</w:t>
      </w:r>
      <w:r>
        <w:rPr>
          <w:rFonts w:ascii="Times New Roman" w:cs="Times New Roman" w:eastAsia="Times New Roman" w:hAnsi="Times New Roman"/>
          <w:sz w:val="18"/>
          <w:szCs w:val="18"/>
          <w:color w:val="auto"/>
        </w:rPr>
        <w:t>” means a request by the Borrower to convert or continue a Revolving Borrowing in accordance with Section 2.03.</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the last day of each Interest Period applicable to such Loan and the Revolving Credit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any Interest Period for a Term SOFR Loan exceeds three months, the respective dates that fall every three months after the beginning of such Interest Period shall also be Interest Payment Dates; (b) as to any SOFR Daily Floating Rate Loan or Base Rate Loan (other than a Swingline Loan and other than as specified in the immediately following sub-clause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last Business Day of each March, June, September and December and the Revolving Credit Maturity Date; (c) as to any Loan that bears interest at a rate based on SONIA or any Alternative Currency Daily Rate Loan, the last Business Day of each month and the Revolving Credit Maturity Date; (d) as to any Alternative Currency Term Rate Loan, the last day of each Interest Period applicable to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any Interest Period for an Alternative Currency Term Rate Loan exceeds three months, the respective dates that fall every three months after the beginning of such Interest Period shall be Interest Payment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Dates and (e) with respect to any Swingline Loan, the day that such Loan is required to be repaid.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with respect to any Borrowing of a Term SOFR Loan or of an Alternative Currency Term Rate Loan under any Class of Commitments, the period commencing on the date of such Borrowing and ending on the numerically corresponding day in the calendar month that is one, three or six months thereafter (in each case, subject to availability for the interest rate applicable to the relevant currency or currencies), or such other period that is twelve months or less requested by the Borrower and that is consented to by all the Lenders and the Administrative Agent (in the case of each requested Interest Period,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in the case of a Borrowing of a Term SOFR Loan or of an Alternative Currency Term Rate Loan only, such next succeeding Business Day would fall in the next calendar month, in which case such Interest Period shall end on the next preceding Business Day, (ii) any Interest Period pertaining to a Borrowing of a Term SOFR Loan or of an Alternative Currency Term Rate Loan that commences on the last Business Day of a calendar month (or on a day for which there is no numerically corresponding day in the last calendar month of such Interest Period) shall end on the last Business Day of the last calendar month of such Interest Period and (iii) no Interest Period shall extend beyond the Revolving Credit Maturity Date with respect to such Class. For purposes hereof, the date of a Borrowing initially shall be the date on which such Borrowing is made and, in the case of a Revolving Borrowing, thereafter shall be the effective date of the most recent conversion or continuation of such Borrowing.</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or debt or other securities of another Person or (b) a loan, advance or capital contribution to, Guarantee of Indebtedness of, assumption of Indebtedness of, or purchase or other acquisition of any other debt or equity participation or interest in, another Person, including any partnership or joint venture interest in such other Person or (c) the purchase or other acquisition (in one transaction or a series of transactions) of all or substantially all of the property and assets or business of another Person or assets constituting a business unit, line of business or division of such Person. For purposes of Section 6.05, (i) the amount of any Investment shall be the amount actually invested, without adjustment for subsequent increases or decreases in the value of such Investment, less any amount paid, repaid, returned, distributed or otherwise received in cash in respect of such Investment not to exceed the original amount of such Investment and (ii) in the event the Borrower or any Subsidiary (an “</w:t>
      </w:r>
      <w:r>
        <w:rPr>
          <w:rFonts w:ascii="Times New Roman" w:cs="Times New Roman" w:eastAsia="Times New Roman" w:hAnsi="Times New Roman"/>
          <w:sz w:val="18"/>
          <w:szCs w:val="18"/>
          <w:u w:val="single" w:color="auto"/>
          <w:color w:val="auto"/>
        </w:rPr>
        <w:t>Initial Investing Person</w:t>
      </w:r>
      <w:r>
        <w:rPr>
          <w:rFonts w:ascii="Times New Roman" w:cs="Times New Roman" w:eastAsia="Times New Roman" w:hAnsi="Times New Roman"/>
          <w:sz w:val="18"/>
          <w:szCs w:val="18"/>
          <w:color w:val="auto"/>
        </w:rPr>
        <w:t>”) transfers an amount of cash or other Property (the “</w:t>
      </w:r>
      <w:r>
        <w:rPr>
          <w:rFonts w:ascii="Times New Roman" w:cs="Times New Roman" w:eastAsia="Times New Roman" w:hAnsi="Times New Roman"/>
          <w:sz w:val="18"/>
          <w:szCs w:val="18"/>
          <w:u w:val="single" w:color="auto"/>
          <w:color w:val="auto"/>
        </w:rPr>
        <w:t>Invested Amount</w:t>
      </w:r>
      <w:r>
        <w:rPr>
          <w:rFonts w:ascii="Times New Roman" w:cs="Times New Roman" w:eastAsia="Times New Roman" w:hAnsi="Times New Roman"/>
          <w:sz w:val="18"/>
          <w:szCs w:val="18"/>
          <w:color w:val="auto"/>
        </w:rPr>
        <w:t>”) for purposes of permitting the Borrower or one or more other Subsidiaries to ultimately make an Investment of the Invested Amount in the Borrower, any Subsidiary or any other Person (the Person in which such Investment is ultimately made,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through a series of substantially concurrent intermediate transfers of the Invested Amount to the Borrower or one or more other Subsidiaries other than the Subject Person (each an “</w:t>
      </w:r>
      <w:r>
        <w:rPr>
          <w:rFonts w:ascii="Times New Roman" w:cs="Times New Roman" w:eastAsia="Times New Roman" w:hAnsi="Times New Roman"/>
          <w:sz w:val="18"/>
          <w:szCs w:val="18"/>
          <w:u w:val="single" w:color="auto"/>
          <w:color w:val="auto"/>
        </w:rPr>
        <w:t>Intermediate Investing Person</w:t>
      </w:r>
      <w:r>
        <w:rPr>
          <w:rFonts w:ascii="Times New Roman" w:cs="Times New Roman" w:eastAsia="Times New Roman" w:hAnsi="Times New Roman"/>
          <w:sz w:val="18"/>
          <w:szCs w:val="18"/>
          <w:color w:val="auto"/>
        </w:rPr>
        <w:t>”), including through the incurrence or repayment of intercompany Indebtedness, capital contributions or redemptions of Equity Interests, then, for all purposes of Section 6.05, any transfers of the Invested Amount to Intermediate Investing Persons in connection therewith shall be disregarded and such transaction, taken as a whole, shall be deemed to have been solely an Investment of the Invested Amount by the Initial Investing Person in the Subject Person and not an Investment in any Intermediate Investing Person.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Issuing Bank and the Borrower (or any Subsidiary) or in favor of the applicable Issuing Bank and relating to such Letter of Credit.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Bank of America, Goldman Sachs Bank USA and any other Lender (subject to such Lender’s consent) designated by the Borrower and consented to by the Administrative Agent (such consent not to be unreasonably withheld or delayed) that becomes an Issuing Bank, in each case in its capacity as an issuer of Letters of Credit hereunder, and any successors in such capacity as provided in Section 9.04. An Issuing Bank may, in its discretion, arrange for one or more Letters of Credit to be issued by Affiliates of such Issuing Bank, in which case the term “</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shall include any such Affiliate with respect to Letters of Credit issued by such Affiliate.</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Latest Maturity Date</w:t>
      </w:r>
      <w:r>
        <w:rPr>
          <w:rFonts w:ascii="Times New Roman" w:cs="Times New Roman" w:eastAsia="Times New Roman" w:hAnsi="Times New Roman"/>
          <w:sz w:val="18"/>
          <w:szCs w:val="18"/>
          <w:color w:val="auto"/>
        </w:rPr>
        <w:t>” means, at any date of determination, the latest Revolving Credit Maturity Date applicable to any Class of Loans or Commitments hereunder at such time, including the latest termination date of any Extended Revolving Commitment, as extended in accordance with this Agreement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Revolving Lender, such Revolving Lender’s funding of its participation in any L/C Borrowing in accordance with its Applicable Percentage. All L/C Advances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an L/C Disbursement under any Letter of Credit which has not been reimbursed on the date when made or refinanced as a Base Rate Loan Borrowing. All L/C Borrowings shall be denominated in Dollars.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 Issuing Bank pursuant to a Letter of Credit.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means, at any time, the sum of (a) the aggregate Outstanding Amount of all Letters of Credit at such time plus (b) the aggregate Outstanding Amount of all L/C Disbursements, including Unreimbursed Amounts, that have not yet been reimbursed by or on behalf of the Borrower at such time. The L/C Exposure of any Revolving Lender at any time shall be its Applicable Percentage of the total L/C Exposure at such time. For purposes of computing the amount available to be drawn under any Letter of Credit, the amount of such Letter of Credit shall be determined in accordance with Section 1.11. For all purposes of this Agreement, if on any date of determination a Letter of Credit has expired by its terms but 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amount may still be drawn thereunder by reason of the operation of Rule 3.14 of the ISP, such Letter of Credit shall be deemed to be “outstanding” in the amount so remaining available to be drawn.</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 Sublimit</w:t>
      </w:r>
      <w:r>
        <w:rPr>
          <w:rFonts w:ascii="Times New Roman" w:cs="Times New Roman" w:eastAsia="Times New Roman" w:hAnsi="Times New Roman"/>
          <w:sz w:val="18"/>
          <w:szCs w:val="18"/>
          <w:color w:val="auto"/>
        </w:rPr>
        <w:t xml:space="preserve">” means $300,000,000;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Letters of Credit for which Bank of America (together with its successors and assigns) acts as Issuing Bank shall not exceed $150,000,000 at any time (as such amount may be increased from time to time in the sole discretion of Bank of America, so long as such amount does not exceed the L/C Exposure Sublimit and notice of such increase is provided to the Administrative Agent) and</w:t>
      </w:r>
    </w:p>
    <w:p>
      <w:pPr>
        <w:spacing w:after="0" w:line="1" w:lineRule="exact"/>
        <w:rPr>
          <w:sz w:val="20"/>
          <w:szCs w:val="20"/>
          <w:color w:val="auto"/>
        </w:rPr>
      </w:pPr>
    </w:p>
    <w:p>
      <w:pPr>
        <w:jc w:val="both"/>
        <w:ind w:firstLine="8"/>
        <w:spacing w:after="0" w:line="255"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Letters of Credit for which Goldman Sachs Bank USA (together with its successors and assigns) acts as Issuing Bank shall not exceed $150,000,000 at any time (as such amount may be increased from time to time in the sole discretion of Goldman Sachs Bank USA, so long as such amount does not exceed the L/C Exposure Sublimit).</w:t>
      </w:r>
    </w:p>
    <w:p>
      <w:pPr>
        <w:spacing w:after="0" w:line="18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Lender hereunder pursuant to Section 2.19 or pursuant to an Assignment and Assumption, other than any such Person that ceases to be a party hereto pursuant to an Assignment and Assumption. Unless the context otherwise requires, the term “Lenders” includes the Swingline Lender.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Parties</w:t>
      </w:r>
      <w:r>
        <w:rPr>
          <w:rFonts w:ascii="Times New Roman" w:cs="Times New Roman" w:eastAsia="Times New Roman" w:hAnsi="Times New Roman"/>
          <w:sz w:val="18"/>
          <w:szCs w:val="18"/>
          <w:color w:val="auto"/>
        </w:rPr>
        <w:t>” means, collectively, the Administrative Agent, the Lenders (including the Swingline Lender), the Issuing Banks and each co-agent or sub-agent appointed by the Administrative Agent from time to time pursuant to clause (e) of Article VIII.</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 Letter of Credit issued pursuant to Section 2.05.</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Issuing Bank.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five Business Days prior to (a) the initial Revolving Credit Maturity Date or (b) if the Commitment of each applicable Issuing Bank is extended pursuant to a Revolving Extension Series, the Latest Maturity Date (or, in each case, if such day is not a Business Day, the next preceding Business Day).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has the meaning set forth in Section 2.11(b)(i).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asset, any mortgage, deed of trust, lien, pledge, hypothecation, encumbrance, charge or security interest in, on or of such asset (or any capital lease having substantially the same economic effect as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this Agreement, any Guarantee Agreement, any Guarantor Joinder Agreement, any Issuer Documents, any promissory notes executed and delivered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pursuant to Section 2.09(e) and any amendments, waivers, supplements or other modifications to any of the foregoing.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the Borrower and the Guarantors from time to time party hereto, if 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means the loans made by the Lenders to the Borrower pursuant to this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material adverse effect on (a) the business, assets, property or financial condition of the Borrower and its Subsidiaries taken as a whole or (b) the validity or enforceability of this Agreement or any and all other Loan Documents, or the rights and remedies of the Administrative Agent and the Lenders thereunder.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Indebtedness (other than the Loans and Letters of Credit), of any one or more of the Loan Parties and their Subsidiaries in an aggregate principal amount exceeding $250,000,000.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any Guarantor or any Subsidiary (or group of Subsidiaries as to which a specified condition applies) that would be a “significant subsidiary” under Rule 1-02(w) of Regulation S-X.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has the meaning assigned to such term in Section 9.14.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Mylan Guarantors</w:t>
      </w:r>
      <w:r>
        <w:rPr>
          <w:rFonts w:ascii="Times New Roman" w:cs="Times New Roman" w:eastAsia="Times New Roman" w:hAnsi="Times New Roman"/>
          <w:sz w:val="18"/>
          <w:szCs w:val="18"/>
          <w:color w:val="auto"/>
        </w:rPr>
        <w:t>” means each Affiliate or Subsidiary of the Borrower, including Mylan Inc., that is an issuer or guarantor of any Mylan Notes or is otherwise required to provide a guarantee of the Obligations pursuant to Section 5.09.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Mylan Indentures</w:t>
      </w:r>
      <w:r>
        <w:rPr>
          <w:rFonts w:ascii="Times New Roman" w:cs="Times New Roman" w:eastAsia="Times New Roman" w:hAnsi="Times New Roman"/>
          <w:sz w:val="18"/>
          <w:szCs w:val="18"/>
          <w:color w:val="auto"/>
        </w:rPr>
        <w:t>” means the following:</w:t>
      </w:r>
    </w:p>
    <w:p>
      <w:pPr>
        <w:spacing w:after="0" w:line="225" w:lineRule="exact"/>
        <w:rPr>
          <w:sz w:val="20"/>
          <w:szCs w:val="20"/>
          <w:color w:val="auto"/>
        </w:rPr>
      </w:pPr>
    </w:p>
    <w:p>
      <w:pPr>
        <w:ind w:left="660" w:firstLine="644"/>
        <w:spacing w:after="0" w:line="282" w:lineRule="auto"/>
        <w:tabs>
          <w:tab w:leader="none" w:pos="20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December 21, 2012, among Mylan Inc., as issuer, the subsidiaries party thereto, and The Bank of New York Mellon, as trustee;</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0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February 27, 2015, among Mylan Inc., as issuer, Mylan N.V., as guarantor, and The Bank of New York Mellon, as trustee, to the indenture dated as of December 21, 2012;</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9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supplemental indenture dated as of March 12, 2015, among Mylan Inc., as issuer, Mylan N.V., as parent, and The Bank of New York Mellon, as trustee, to the indenture dated as of December 21, 2012;</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0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supplemental indenture dated as of November 16, 2020, by and among Mylan Inc., the Borrower, Utah Acquisition Sub Inc., Mylan II B.V. and the Bank of New York Mellon, as trustee, to the indenture dated as of December 21, 2012;</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November 29, 2013, by and between Mylan Inc., as issuer, and The Bank of New York Mellon, as trustee;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firstLine="644"/>
        <w:spacing w:after="0" w:line="282" w:lineRule="auto"/>
        <w:tabs>
          <w:tab w:leader="none" w:pos="1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29, 2013, by and between Mylan Inc., as issuer, and The Bank of New York Mellon, as trustee, to the indenture dated as of November 29, 2013;</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supplemental indenture dated as of February 27, 2015, among Mylan Inc., as issuer, Mylan N.V., as guarantor, and The Bank of New York Mellon, as trustee, to the indenture dated as of November 29, 2013;</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supplemental indenture dated as of March 12, 2015, among Mylan Inc., as issuer, Mylan N.V., as parent, and The Bank of New York Mellon, as trustee, to the indenture dated as of November 29, 2013;</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supplemental indenture dated as of November 16, 2020, by and among Mylan, Inc., the Borrower, Utah Acquisition Sub Inc., Mylan II B.V. and the Bank of New York Mellon, as trustee, to the indenture dated as of November 29, 2013;</w:t>
      </w:r>
    </w:p>
    <w:p>
      <w:pPr>
        <w:spacing w:after="0" w:line="161" w:lineRule="exact"/>
        <w:rPr>
          <w:rFonts w:ascii="Times New Roman" w:cs="Times New Roman" w:eastAsia="Times New Roman" w:hAnsi="Times New Roman"/>
          <w:sz w:val="18"/>
          <w:szCs w:val="18"/>
          <w:color w:val="auto"/>
        </w:rPr>
      </w:pPr>
    </w:p>
    <w:p>
      <w:pPr>
        <w:ind w:left="1300" w:hanging="656"/>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June 9, 2016, among Mylan N.V., as issuer, Mylan Inc., as guarantor, and The Bank of New York Mellon,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trustee;</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1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by and among Mylan, Inc., the Borrower, Utah Acquisition Sub Inc., Mylan II B.V. and the Bank of New York Mellon, as trustee, to the indenture dated as of June 9, 2016;</w:t>
      </w:r>
    </w:p>
    <w:p>
      <w:pPr>
        <w:spacing w:after="0" w:line="161" w:lineRule="exact"/>
        <w:rPr>
          <w:rFonts w:ascii="Times New Roman" w:cs="Times New Roman" w:eastAsia="Times New Roman" w:hAnsi="Times New Roman"/>
          <w:sz w:val="18"/>
          <w:szCs w:val="18"/>
          <w:color w:val="auto"/>
        </w:rPr>
      </w:pPr>
    </w:p>
    <w:p>
      <w:pPr>
        <w:ind w:left="1340" w:hanging="696"/>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November 22, 2016, among Mylan N.V., as issuer, Mylan Inc., as guarantor, and Citibank, N.A., London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Branch, as trustee;</w:t>
      </w:r>
    </w:p>
    <w:p>
      <w:pPr>
        <w:spacing w:after="0" w:line="206" w:lineRule="exact"/>
        <w:rPr>
          <w:rFonts w:ascii="Times New Roman" w:cs="Times New Roman" w:eastAsia="Times New Roman" w:hAnsi="Times New Roman"/>
          <w:sz w:val="18"/>
          <w:szCs w:val="18"/>
          <w:color w:val="auto"/>
        </w:rPr>
      </w:pPr>
    </w:p>
    <w:p>
      <w:pPr>
        <w:ind w:firstLine="644"/>
        <w:spacing w:after="0" w:line="282" w:lineRule="auto"/>
        <w:tabs>
          <w:tab w:leader="none" w:pos="14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by and among Mylan, Inc., the Borrower, Utah Acquisition Sub Inc., Mylan II B.V. and Citibank, N.A., London Branch, as trustee, to the indenture dated as of November 22, 2016;</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April 9, 2018, by and between Mylan Inc., as issuer, Mylan N.V., as guarantor, and The Bank of New York Mellon, as trustee;</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by and among Mylan, Inc., the Borrower, Utah Acquisition Sub Inc., Mylan II B.V. and the Bank of New York Mellon, as trustee, to the indenture dated as of April 9, 2018;</w:t>
      </w:r>
    </w:p>
    <w:p>
      <w:pPr>
        <w:spacing w:after="0" w:line="161" w:lineRule="exact"/>
        <w:rPr>
          <w:rFonts w:ascii="Times New Roman" w:cs="Times New Roman" w:eastAsia="Times New Roman" w:hAnsi="Times New Roman"/>
          <w:sz w:val="18"/>
          <w:szCs w:val="18"/>
          <w:color w:val="auto"/>
        </w:rPr>
      </w:pPr>
    </w:p>
    <w:p>
      <w:pPr>
        <w:ind w:right="20" w:firstLine="644"/>
        <w:spacing w:after="0" w:line="282" w:lineRule="auto"/>
        <w:tabs>
          <w:tab w:leader="none" w:pos="14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dated as of May 23, 2018, by and between Mylan Inc., as issuer, Mylan N.V., as guarantor, and Citibank, N.A., London Branch, as trustee; and</w:t>
      </w:r>
    </w:p>
    <w:p>
      <w:pPr>
        <w:spacing w:after="0" w:line="161" w:lineRule="exact"/>
        <w:rPr>
          <w:rFonts w:ascii="Times New Roman" w:cs="Times New Roman" w:eastAsia="Times New Roman" w:hAnsi="Times New Roman"/>
          <w:sz w:val="18"/>
          <w:szCs w:val="18"/>
          <w:color w:val="auto"/>
        </w:rPr>
      </w:pPr>
    </w:p>
    <w:p>
      <w:pPr>
        <w:ind w:firstLine="644"/>
        <w:spacing w:after="0" w:line="282" w:lineRule="auto"/>
        <w:tabs>
          <w:tab w:leader="none" w:pos="13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supplemental indenture dated as of November 16, 2020, by and among Mylan, Inc., the Borrower, Utah Acquisition Sub Inc., Mylan II B.V. and Citibank, N.A., London Branch, as trustee, to the indenture dated as of May 23,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Mylan Notes</w:t>
      </w:r>
      <w:r>
        <w:rPr>
          <w:rFonts w:ascii="Times New Roman" w:cs="Times New Roman" w:eastAsia="Times New Roman" w:hAnsi="Times New Roman"/>
          <w:sz w:val="18"/>
          <w:szCs w:val="18"/>
          <w:color w:val="auto"/>
        </w:rPr>
        <w:t>” means any senior notes issued by Mylan N.V. and Mylan Inc., as applicable, under the Mylan Indentures that are outstanding.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has the meaning assigned to such term in Section 9.04(b), (d) or (f) as the context may require.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has the meaning set forth in Section 2.05(b)(iii).</w:t>
      </w:r>
    </w:p>
    <w:p>
      <w:pPr>
        <w:spacing w:after="0" w:line="1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means a promissory note made by the Borrower in favor of a Lender evidencing Loans made by such Lender to the Borrower, substantially in the form of Exhibit B.</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all indebtedness (including interest accruing during the pendency of any bankruptcy, insolvency, receivership or other similar proceeding, regardless of whether allowed or allowable in such proceeding) and other monetary obligations of any of the Loan Parties to any of the Lenders, the Issuing Banks, their respective Affiliates and the Administrative Agent, individually or collectively, existing on the Closing Date or arising thereafter (direct or indirect, joint or several, absolute or contingent, matured or unmatured, liquidated or unliquidated, secured or unsecured) arising or incurred under this Agreement or any of the other Loan Documents (including under any of the Loans made or reimbursement or other monetary obligations incurred or any of the Letters of Credit or other instruments at any time evidencing any thereof), in each case whether now existing or hereafter arising, whether all such obligations arise or accrue before or after the commencement of any bankruptcy, insolvency or receivership proceedings (and whether or not such claims, interest, costs, expenses or fees are allowed or allowable in any such proceeding).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 has the meaning assigned in Section 3.15.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has the meaning assigned in Section 3.15.</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Credit Agreement</w:t>
      </w:r>
      <w:r>
        <w:rPr>
          <w:rFonts w:ascii="Times New Roman" w:cs="Times New Roman" w:eastAsia="Times New Roman" w:hAnsi="Times New Roman"/>
          <w:sz w:val="18"/>
          <w:szCs w:val="18"/>
          <w:color w:val="auto"/>
        </w:rPr>
        <w:t>” means that certain Credit Agreement, dated as of June 16, 2020, among the Borrower, certain affiliates and subsidiaries of the Borrower from time to time party thereto as guarantors, each lender and issuing bank from time to time party thereto and Bank of America, as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has the meaning assigned in Section 2.17(a).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2.18).</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Amount</w:t>
      </w:r>
      <w:r>
        <w:rPr>
          <w:rFonts w:ascii="Times New Roman" w:cs="Times New Roman" w:eastAsia="Times New Roman" w:hAnsi="Times New Roman"/>
          <w:sz w:val="18"/>
          <w:szCs w:val="18"/>
          <w:color w:val="auto"/>
        </w:rPr>
        <w:t>” means (i) with respect to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after giving effect to any borrowings and prepayments or repayments of such Swingline Loans occurring on such date; and (iii) with respect to any L/C Exposure on any date, the Dollar Equivalent amount of the aggregate outstanding amount of such L/C Exposure on such date after giving effect to any L/C Credit Extension occurring on such date and any other changes in the aggregate amount of the L/C Exposure as of such date, including as a result of any reimbursements by the Borrower of Unreimbursed Amounts.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Effective Rate and (ii) an overnight rate reasonably determined by the Administrative Agent, the applicable Issuing Bank, or the Swingline Lender, as the case may be, in accordance with banking industry rules on interbank compensation, and (b) with respect to any amount denominated in an Alternative Currency, an overnight rate reasonably determined by the Administrative Agent or the applicable Issuing Bank, as the case may be, in accordance with banking industry rules on interbank compensation.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has the meaning set forth in Section 9.04(d).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has the meaning set forth in Section 9.04(d).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referred to and defined in ERISA and any successor entity performing similar functions.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Bond Hedge Transaction</w:t>
      </w:r>
      <w:r>
        <w:rPr>
          <w:rFonts w:ascii="Times New Roman" w:cs="Times New Roman" w:eastAsia="Times New Roman" w:hAnsi="Times New Roman"/>
          <w:sz w:val="18"/>
          <w:szCs w:val="18"/>
          <w:color w:val="auto"/>
        </w:rPr>
        <w:t xml:space="preserve">” means (a) any call option or capped call option (or substantively equivalent derivative transaction) on the Borrower’s common stock purchased by the Borrower in connection with an incurrence of Permitted Convertible Indebtedness and (b) any call option or capped call option (or substantively equivalent derivative transaction) replacing or refinancing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sum of (i) the purchase price for any Permitted Bond Hedge Transaction occurring after the Closing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purchase price for any Permitted Bond Hedge Transaction it is refinancing or replacing,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cash proceeds received upon the termination or the retirement of the Permitted Bond Hedge Transaction it is replacing or refinancing, if any, less (y) the sum of (i) the cash proceeds from the sale of the related Permitted Warrant Transaction plus (ii) the cash proceeds from the sale of any Permitted Warrant Transaction refinancing or replacing such related Permitted Warrant Transaction, if any,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(iii) the amount paid upon termination or retirement of such related Permitted Warrant Transaction, if any, does not exceed the net cash proceeds from the incurrence of the related Permitted Convertible Indebtedness.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Indebtedness</w:t>
      </w:r>
      <w:r>
        <w:rPr>
          <w:rFonts w:ascii="Times New Roman" w:cs="Times New Roman" w:eastAsia="Times New Roman" w:hAnsi="Times New Roman"/>
          <w:sz w:val="18"/>
          <w:szCs w:val="18"/>
          <w:color w:val="auto"/>
        </w:rPr>
        <w:t>” means Indebtedness of the Borrower or any Subsidiary (which may be Guaranteed by the Guarantors) that is (a) convertible into common stock of the Borrower (and cash in lieu of fractional shares) and/or cash (in an amount determined by reference to the price of such common stock) or (b) sold as units with call options, warrants, rights or obligations to purchase (or substantially equivalent derivative transactions) that are exercisable for common stock of the Borrower and/or cash (in an amount determined by reference to the price of such common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“Permitted Encumbrances” means: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1960" w:hanging="656"/>
        <w:spacing w:after="0"/>
        <w:tabs>
          <w:tab w:leader="none" w:pos="19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assessments or other governmental charges that are not overdue for a period of more than thirty</w:t>
      </w:r>
    </w:p>
    <w:p>
      <w:pPr>
        <w:spacing w:after="0" w:line="27"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are being contested in compliance with Section 5.04;</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0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landlords’, workmen’s, suppliers’ and other Liens imposed by law, arising in the ordinary course of business and securing obligations that are not overdue by more than sixty (60) days or are being contested in compliance with Section 5.04;</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33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(ii)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Borrower or any Subsidiary;</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7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17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judgments, decrees, attachments or awards that do not constitute an Event of Default under clause (k) of</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w:t>
      </w:r>
    </w:p>
    <w:p>
      <w:pPr>
        <w:spacing w:after="0" w:line="206"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3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Borrower or any Subsidiary; and</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19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sub-lease, license or sublicense entered into by the Borrower or any of its Subsidiaries as a part of its business and covering only the assets so leased;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“Permitted Encumbrances” shall not include any Lien securing Indebtedness.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w:t>
      </w:r>
      <w:r>
        <w:rPr>
          <w:rFonts w:ascii="Times New Roman" w:cs="Times New Roman" w:eastAsia="Times New Roman" w:hAnsi="Times New Roman"/>
          <w:sz w:val="18"/>
          <w:szCs w:val="18"/>
          <w:color w:val="auto"/>
        </w:rPr>
        <w:t>” means any receivables facility or facilities created under the Permitted Receivables Facility Documents from time to time, providing for the sale or pledge by the Borrower and/or one or more other Receivables Sellers of Permitted Receivables Facility Assets (thereby providing financing to the Borrower and the Receivables Sellers) to the Receivables Entity (either directly or through another Receivables Seller), which in turn shall sell or pledge interests in the respective Permitted Receivables Facility Assets to third-party lenders or investors pursuant to the Permitted Receivables Facility Documents (with the Receivables Entity permitted to issue notes or other evidences of Indebtedness secured by Permitted Receivables Facility Assets or investor certificates, purchased interest certificates or other similar documentation evidencing interests in Permitted Receivables Facility Assets) in return for the cash used by the Receivables Entity to purchase Permitted Receivables Facility</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Assets from the Borrower and/or the respective Receivables Sellers, in each case as more fully set forth in the Permitted Receivables Facility Documents.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Assets</w:t>
      </w:r>
      <w:r>
        <w:rPr>
          <w:rFonts w:ascii="Times New Roman" w:cs="Times New Roman" w:eastAsia="Times New Roman" w:hAnsi="Times New Roman"/>
          <w:sz w:val="18"/>
          <w:szCs w:val="18"/>
          <w:color w:val="auto"/>
        </w:rPr>
        <w:t>” means (i) Receivables (whether now existing or arising in the future) of the Borrower and its Subsidiaries which are transferred or pledged to a Receivables Entity pursuant to the Permitted Receivables Facility and any related Permitted Receivables Related Assets which are also so transferred or pledged to a Receivables Entity and all proceeds thereof and (ii) loans to the Borrower and its Subsidiaries secured by Receivables (whether now existing or arising in the future) of the Borrower and its Subsidiaries which are made pursuant to a Permitted Receivables Facility.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Facility Documents</w:t>
      </w:r>
      <w:r>
        <w:rPr>
          <w:rFonts w:ascii="Times New Roman" w:cs="Times New Roman" w:eastAsia="Times New Roman" w:hAnsi="Times New Roman"/>
          <w:sz w:val="18"/>
          <w:szCs w:val="18"/>
          <w:color w:val="auto"/>
        </w:rPr>
        <w:t>” means each of the documents and agreements entered into from time to time in connection with a Permitted Receivables Facility, including all documents and agreements relating to the issuance, funding and/or purchase of certificates and purchased interests, or the issuance of notes or other evidence of Indebtedness secured by such notes, all of which documents and agreements shall be in form and substance reasonably customary for transactions of this type, in each case as such documents and agreements may be amended, modified, supplemented, refinanced or replaced from time to time so long as (in the good faith determination of the Borrower) either (i) the terms as so amended, modified, supplemented, refinanced or replaced are reasonably customary for transactions of this type or (ii)(x) any such amendments, modifications, supplements, refinancings or replacements do not impose any conditions or requirements on the Borrower or any of its Subsidiaries that, taken as a whole, are more restrictive in any material respect than those in existence immediately prior to any such amendment, modification, supplement, refinancing or replacement as determined by the Borrower in good faith and (y) any such amendments, modifications, supplements, refinancings or replacements are not adverse in any material respect to the interests of the Lenders as determined by the Borrower in good faith.</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Receivables Related Assets</w:t>
      </w:r>
      <w:r>
        <w:rPr>
          <w:rFonts w:ascii="Times New Roman" w:cs="Times New Roman" w:eastAsia="Times New Roman" w:hAnsi="Times New Roman"/>
          <w:sz w:val="18"/>
          <w:szCs w:val="18"/>
          <w:color w:val="auto"/>
        </w:rPr>
        <w:t>” means any other assets that are customarily transferred or in respect of which security interests are customarily granted in connection with asset securitization transactions involving receivables similar to Receivables and any collections or proceeds of any of the foregoing.</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xml:space="preserve">” means, with respect to any Person, any amendment, modification, refinancing, refunding, renewal, replacement or extension of any Indebtedness of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plus other reasonable amounts paid, and fees and expenses reasonably incurred, in connection with such modification, refinancing, refunding, renewal, replacement or extension and by an amount equal to any existing commitments unutilized thereunder (in each case, provided that Indebtedness in respect of such existing unutilized commitments is then permitted under Section 6.01) (in each case, it being understood that incurrence of Indebtedness in excess of the principal amount (plus any unpaid accrued interest and premium thereon and other reasonable amounts paid, and fees and expenses reasonably incurred in connection therewith) of the Indebtedness so modified, refinanced, refunded, renewed, replaced or extended (including the amount equal to any existing commitments unutilized thereunder) shall be permitted if such excess amount is then permitted under Section 6.01 and reduces the otherwise permitted Indebtedness under Section 6.01), (b) other than with respect to Permitted Refinancing Indebtedness in respect of Indebtedness permitted pursuant to Section 6.01(d), such modification, refinancing, refunding,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renewal, replacement or extension has a final maturity date equal to or later than the earlier of (x) the final maturity date of the Indebtedness so modified, refinanced, refunded, renewed, replaced or extended and (y) the date which is 91 days after the Latest Maturity Date, (c) other than with respect to Permitted Refinancing Indebtedness in respect of Indebtedness permitted pursuant to Section 6.01(d), such modification, refinancing, refunding, renewal, replacement or extension has a Weighted Average Life to Maturity equal to or greater than the shorter of (x) the remaining Weighted Average Life to Maturity of, the Indebtedness being modified, refinanced, refunded, renewed, replaced or extended and (y) the Weighted Average Life to Maturity of the portion of such Indebtedness being modified, refinanced, refunded, renewed, replaced or extended that matures on or prior to the Latest Maturity Date and</w:t>
      </w:r>
    </w:p>
    <w:p>
      <w:pPr>
        <w:spacing w:after="0" w:line="5" w:lineRule="exact"/>
        <w:rPr>
          <w:sz w:val="20"/>
          <w:szCs w:val="20"/>
          <w:color w:val="auto"/>
        </w:rPr>
      </w:pPr>
    </w:p>
    <w:p>
      <w:pPr>
        <w:jc w:val="both"/>
        <w:ind w:firstLine="8"/>
        <w:spacing w:after="0" w:line="253" w:lineRule="auto"/>
        <w:tabs>
          <w:tab w:leader="none" w:pos="2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to the Lenders (in the good faith determination of the Borrower) as those contained in the documentation governing the Indebtedness being modified, refinanced, refunded, renewed, replaced or extended.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Warrant Transaction</w:t>
      </w:r>
      <w:r>
        <w:rPr>
          <w:rFonts w:ascii="Times New Roman" w:cs="Times New Roman" w:eastAsia="Times New Roman" w:hAnsi="Times New Roman"/>
          <w:sz w:val="18"/>
          <w:szCs w:val="18"/>
          <w:color w:val="auto"/>
        </w:rPr>
        <w:t>” means any call options, warrants or rights to purchase (or substantively equivalent derivative transactions) on common stock of the Borrower purchased by the Borrower substantially concurrently with a Permitted Bond Hedge Transaction.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has the meaning set forth in Section 5.01.</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Post-Acquisition Period</w:t>
      </w:r>
      <w:r>
        <w:rPr>
          <w:rFonts w:ascii="Times New Roman" w:cs="Times New Roman" w:eastAsia="Times New Roman" w:hAnsi="Times New Roman"/>
          <w:sz w:val="18"/>
          <w:szCs w:val="18"/>
          <w:color w:val="auto"/>
        </w:rPr>
        <w:t>” means, with respect to any acquisition, the period beginning on the date such acquisition is consummated and ending on the one-year anniversary of the date on which such acquisition is consummated.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Level</w:t>
      </w:r>
      <w:r>
        <w:rPr>
          <w:rFonts w:ascii="Times New Roman" w:cs="Times New Roman" w:eastAsia="Times New Roman" w:hAnsi="Times New Roman"/>
          <w:sz w:val="18"/>
          <w:szCs w:val="18"/>
          <w:color w:val="auto"/>
        </w:rPr>
        <w:t>” means the applicable pricing level under the column titled ‘Pricing Level’ in the table set forth in the definition of “Applicable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Adjustment</w:t>
      </w:r>
      <w:r>
        <w:rPr>
          <w:rFonts w:ascii="Times New Roman" w:cs="Times New Roman" w:eastAsia="Times New Roman" w:hAnsi="Times New Roman"/>
          <w:sz w:val="18"/>
          <w:szCs w:val="18"/>
          <w:color w:val="auto"/>
        </w:rPr>
        <w:t>” means, for any applicable period of measurement that includes all or any part of a fiscal quarter included in the Post-Acquisition Period, with respect to the Consolidated EBITDA of the applicable Acquired Entity or Business or the Consolidated EBITDA of the Borrower, the pro forma increase or decrease in such Consolidated EBITDA, projected by the Borrower in good faith as a result of (a) actions that have been taken during such Post-Acquisition Period for the purposes of realizing reasonably identifiable and factually supportable cost savings or (b) any additional costs incurred during such Post-Acquisition Period, in each case in connection with the combination of the operations of such Acquired Entity or Business with the operations of the Borrower and its Subsidiaries and, in each case, which are expected to have a continuing impact on the consolidated financial results of the Borrower, calculated assuming that such actions had been taken on, or such costs had been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incurred since,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pro forma increase or decrease to such Consolidated EBITDA shall be without duplication for cost savings or additional costs already included in such Consolidated EBITDA for such period of measurement.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xml:space="preserve">” means with respect to compliance with any test covenant hereunder, that (A) to the extent applicable, the Pro Forma Adjustment shall have been made and (B)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(i) in the case of a disposition of all or substantially all Equity Interests in any Subsidiary of the Borrower owned by the Borrower or any of its Subsidiaries or any division, product line, or facility used for operations of the Borrower or any of its Subsidiaries, shall be excluded, and (ii) in the case of an acquisition or Investment described in the definition of “Specified Transaction,” shall be included, (b) any retirement of Indebtedness and (c) any Indebtedness incurred or assumed by the Borrower or any of the Subsidiaries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application of the Pro Forma Adjustment pursuant to clause (A) above (but without duplication thereof), the foregoing pro forma adjustments may be applied to any such test or covenant solely to the extent that such adjustments are (x) consistent with the definition of Consolidated EBITDA and give effect to events (including operating expense reductions) that are in the good faith determination of the Borrower reasonably identifiable and factually supportable and (y) expected to have a continuing impact on the consolidated financial results of the Borrower and its Subsidiaries.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 has the meaning assigned in Section 10.01.</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Equity Interests.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has the meaning assigned in Section 5.01.</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Acquisition</w:t>
      </w:r>
      <w:r>
        <w:rPr>
          <w:rFonts w:ascii="Times New Roman" w:cs="Times New Roman" w:eastAsia="Times New Roman" w:hAnsi="Times New Roman"/>
          <w:sz w:val="18"/>
          <w:szCs w:val="18"/>
          <w:color w:val="auto"/>
        </w:rPr>
        <w:t xml:space="preserve">” means the acquisition by the Borrower or a Subsidiary of an Acquired Entity or Business which acquisition has been designated to the Lenders by a Responsible Officer of the Borrower as a “Qualified Acquisition” so long as, on a Pro Forma Basis, the Consolidated Leverage Ratio as of the last day of the most recently completed Test Period (for which financial statements have been delivered pursuant to Section 5.01(a) or (b)) prior to such acquisition would be at least 3.25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designation may be made with respect to any acquisition prior to the end of the fourth full fiscal quarter following the completion of the most recently consummated Qualified Acquisition unless the Consolidated Leverage Ratio as of the last day of the most recently completed Test Period (for which financial statements have been delivered pursuant to Section 5.01(a) or (b)) prior to the consummation of such acquisition was no greater than 3.0 to 1.0.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Equity Interests</w:t>
      </w:r>
      <w:r>
        <w:rPr>
          <w:rFonts w:ascii="Times New Roman" w:cs="Times New Roman" w:eastAsia="Times New Roman" w:hAnsi="Times New Roman"/>
          <w:sz w:val="18"/>
          <w:szCs w:val="18"/>
          <w:color w:val="auto"/>
        </w:rPr>
        <w:t>” means Equity Interests of the Borrower other than Disqualified Equity Interests.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for any Interest Period,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all accounts receivable (including all rights to payment created by or arising from sales of goods, leases of goods or the rendition of services rendered no matter how evidenced whether or not earned by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Entity</w:t>
      </w:r>
      <w:r>
        <w:rPr>
          <w:rFonts w:ascii="Times New Roman" w:cs="Times New Roman" w:eastAsia="Times New Roman" w:hAnsi="Times New Roman"/>
          <w:sz w:val="18"/>
          <w:szCs w:val="18"/>
          <w:color w:val="auto"/>
        </w:rPr>
        <w:t>” means a wholly owned Subsidiary of the Borrower which engages in no activities other than in connection with the financing of Receivables of the Receivables Sellers and which is designated (as provided below) as a “Receivables Entity”. Any such designation shall be evidenced to the Administrative Agent by filing with the Administrative Agent an officer’s certificate of the Borrower certifying that, to the best of such officer’s knowledge and belief after consultation with counsel, such designation complied with the foregoing conditions.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Sellers</w:t>
      </w:r>
      <w:r>
        <w:rPr>
          <w:rFonts w:ascii="Times New Roman" w:cs="Times New Roman" w:eastAsia="Times New Roman" w:hAnsi="Times New Roman"/>
          <w:sz w:val="18"/>
          <w:szCs w:val="18"/>
          <w:color w:val="auto"/>
        </w:rPr>
        <w:t>” means the Borrower and those Subsidiaries (other than Receivables Entities) that are from time to time party to the Permitted Receivables Facility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and any Issuing Bank, as applicable.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has the meaning set forth in Section 9.04(c).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 of 1933, as amended.</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administrators of such Person and of such Person’s Affiliates.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Credit Event denominated in (a) Dollars, SOFR, (b) Sterling, SONIA, (c) Euros, EURIBOR and (d) Japanese Yen, TIBOR,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xml:space="preserve">” has the meaning set forth in clause (f)(ii)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Credit Exposure and unused Commitments representing more than 50% of the sum of the total Credit Exposure and unused Commitments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of, and the portion of the Credit Exposure held or deemed held by, any Defaulting Lender shall be excluded for purposes of making a determination of Required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has the meaning as defined in Section 2.17(d).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xml:space="preserve">” has the meaning set forth in clause (f)(i)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(a) the chief executive officer, executive director, president, vice president, chief financial officer, treasurer, assistant treasurer or controller of the Borrower or another Loan Party, as context shall require, and (b) solely for purposes of notices given pursuant to Article II, any other officer or employee of the Borrower so designated by any of the foregoing officers in a notice to the Administrative Agent or any other officer or employee of the Borrower designated in or pursuant to an agreement between the Borrower and the Administrative Agent. Any document delivered hereunder that is signed by a Responsible Officer of the Borrower or another Loan Party shall be conclusively presumed to have been authorized by all necessary corporate, partnership and/or other action on the part of the Borrower or such Loan Party and such Responsible Officer shall be conclusively presumed to have acted on behalf of the Borrower or such Loan Party.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means, for any Person, any amount of cash of such Person that is contractually required to be set aside, segregated or otherwise reserved.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means any dividend or other distribution (whether in cash, securities or other property (other than Qualified Equity Interests)), with respect to any Equity Interests in the Borrower, or any payment (whether in cash, securities or other property (other than Qualified Equity Interests)), including any sinking fund or similar deposit, on account of the purchase, redemption, retirement, acquisition, cancellation or termination of any such Equity Interests in the Borrower or any option, warrant or other right to acquire any such Equity Interests in the Borrower.</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any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and (iii) 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(iii) each date of any payment by any Issuing Bank under any Letter of Credit denominated in an Alternative Currency, (iv) the first Business Day of each month following the issuance of a Letter of Credit and (v) such additional dates as the Administrative Agent or the Issuing Banks shall determine or the Required Lenders shall require.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Commitment</w:t>
      </w:r>
      <w:r>
        <w:rPr>
          <w:rFonts w:ascii="Times New Roman" w:cs="Times New Roman" w:eastAsia="Times New Roman" w:hAnsi="Times New Roman"/>
          <w:sz w:val="18"/>
          <w:szCs w:val="18"/>
          <w:color w:val="auto"/>
        </w:rPr>
        <w:t xml:space="preserve">” means, with respect to each Lender, the commitment, if any, of such Lender to make Revolving Loans and to acquire participations in Letters of Credit and Swingline Loans hereunder, expressed as an amount representing the maximum possible aggregate amount of such Lender’s Revolving Credit Exposure hereunder, as such commitment may be (a) reduced from time to time pursuant to Section 2.08, (b) increased from time to time pursuant to Section 2.19 and (c) reduced, increased or extended from time to time pursuant to (i) assignments by or to such Lender pursuant to Section 9.04 of this Agreement or (ii) a Revolving Extension Amendment. The initial amount of each Lender’s Revolving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shall have assumed its Revolving Commitment or any Revolving Extension Amendment to which it is a party, as applicable. The initial aggregate amount of the Lenders’ Revolving Commitments is $3,500,000,000.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with respect to any Lender at any time, the sum of the outstanding Dollar Equivalent of such Lender’s Revolving Loans, L/C Exposure and Swingline Exposure at such time.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Maturity Date</w:t>
      </w:r>
      <w:r>
        <w:rPr>
          <w:rFonts w:ascii="Times New Roman" w:cs="Times New Roman" w:eastAsia="Times New Roman" w:hAnsi="Times New Roman"/>
          <w:sz w:val="18"/>
          <w:szCs w:val="18"/>
          <w:color w:val="auto"/>
        </w:rPr>
        <w:t>” means (i) with respect to the Revolving Commitments made pursuant to Section 2.01, the date that is five years from the Closing Date, or (ii) with respect to any Extended Revolving Commitments of any Revolving Extension Series, the maturity date set forth in the Revolving Extension Amendment with respect to such Revolving Extension Series; provided in each case that if such day is not a Business Day, the Revolving Credit Maturity Date shall be the Business Day immediately preceding such day.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Amendment</w:t>
      </w:r>
      <w:r>
        <w:rPr>
          <w:rFonts w:ascii="Times New Roman" w:cs="Times New Roman" w:eastAsia="Times New Roman" w:hAnsi="Times New Roman"/>
          <w:sz w:val="18"/>
          <w:szCs w:val="18"/>
          <w:color w:val="auto"/>
        </w:rPr>
        <w:t>” has the meaning assigned to such term in Section 2.21(c).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Request</w:t>
      </w:r>
      <w:r>
        <w:rPr>
          <w:rFonts w:ascii="Times New Roman" w:cs="Times New Roman" w:eastAsia="Times New Roman" w:hAnsi="Times New Roman"/>
          <w:sz w:val="18"/>
          <w:szCs w:val="18"/>
          <w:color w:val="auto"/>
        </w:rPr>
        <w:t>” has the meaning assigned to such term in Section 2.21(a).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has the meaning assigned to such term in Section 2.21(e).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Lender</w:t>
      </w:r>
      <w:r>
        <w:rPr>
          <w:rFonts w:ascii="Times New Roman" w:cs="Times New Roman" w:eastAsia="Times New Roman" w:hAnsi="Times New Roman"/>
          <w:sz w:val="18"/>
          <w:szCs w:val="18"/>
          <w:color w:val="auto"/>
        </w:rPr>
        <w:t>” means each Lender that has a Revolving Commitment or that holds Revolving Credit Exposure.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Loan</w:t>
      </w:r>
      <w:r>
        <w:rPr>
          <w:rFonts w:ascii="Times New Roman" w:cs="Times New Roman" w:eastAsia="Times New Roman" w:hAnsi="Times New Roman"/>
          <w:sz w:val="18"/>
          <w:szCs w:val="18"/>
          <w:color w:val="auto"/>
        </w:rPr>
        <w:t>” means a Loan made pursuant to Section 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Ratings, and any successor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reasonably determined by the Administrative Agent or the Issuing Banks,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has the meaning assigned to such term in Section 2.07(c)(ii).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any successor thereto and any analogous Governmental Authority succeeding to any of its principal functions.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SOFR Administrator (or a successor administrator).</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Adjustment</w:t>
      </w:r>
      <w:r>
        <w:rPr>
          <w:rFonts w:ascii="Times New Roman" w:cs="Times New Roman" w:eastAsia="Times New Roman" w:hAnsi="Times New Roman"/>
          <w:sz w:val="18"/>
          <w:szCs w:val="18"/>
          <w:color w:val="auto"/>
        </w:rPr>
        <w:t>” means 0.10%.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0D0D0D"/>
        </w:rPr>
        <w:t>“</w:t>
      </w:r>
      <w:r>
        <w:rPr>
          <w:rFonts w:ascii="Times New Roman" w:cs="Times New Roman" w:eastAsia="Times New Roman" w:hAnsi="Times New Roman"/>
          <w:sz w:val="18"/>
          <w:szCs w:val="18"/>
          <w:u w:val="single" w:color="auto"/>
          <w:color w:val="0D0D0D"/>
        </w:rPr>
        <w:t>SOFR Administrator</w:t>
      </w:r>
      <w:r>
        <w:rPr>
          <w:rFonts w:ascii="Times New Roman" w:cs="Times New Roman" w:eastAsia="Times New Roman" w:hAnsi="Times New Roman"/>
          <w:sz w:val="18"/>
          <w:szCs w:val="18"/>
          <w:color w:val="0D0D0D"/>
        </w:rPr>
        <w:t>” means the Federal Reserve Bank of New York, as the administrator of SOFR, or any successor administrator of SOFR designated by the Federal Reserve Bank of New York.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Daily Floating Rate</w:t>
      </w:r>
      <w:r>
        <w:rPr>
          <w:rFonts w:ascii="Times New Roman" w:cs="Times New Roman" w:eastAsia="Times New Roman" w:hAnsi="Times New Roman"/>
          <w:sz w:val="18"/>
          <w:szCs w:val="18"/>
          <w:color w:val="auto"/>
        </w:rPr>
        <w:t xml:space="preserve">” means, for any interest calculation with respect to a SOFR Daily Floating Rate Loan on any date, a fluctuating rate of interest, which can change on each Business Day, equal to the Term SOFR Screen Rate, two U.S. Government Securities Business Days prior to such date, with a term equivalent to one month beginning on that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rate is not published prior to 11:00 a.m. (New York City time) on such determination date then SOFR Daily Floating Rate means the Term SOFR Screen Rate on the first (1st) U.S. Government Securities Business Day immediately prior thereto, in each case, plus the SOFR</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SOFR Daily Floating Rate shall be less than zero percent (0%), such rate shall be deemed zero percent (0%)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D0D0D"/>
        </w:rPr>
        <w:t>“</w:t>
      </w:r>
      <w:r>
        <w:rPr>
          <w:rFonts w:ascii="Times New Roman" w:cs="Times New Roman" w:eastAsia="Times New Roman" w:hAnsi="Times New Roman"/>
          <w:sz w:val="18"/>
          <w:szCs w:val="18"/>
          <w:u w:val="single" w:color="auto"/>
          <w:color w:val="0D0D0D"/>
        </w:rPr>
        <w:t>SOFR Scheduled Unavailability Date</w:t>
      </w:r>
      <w:r>
        <w:rPr>
          <w:rFonts w:ascii="Times New Roman" w:cs="Times New Roman" w:eastAsia="Times New Roman" w:hAnsi="Times New Roman"/>
          <w:sz w:val="18"/>
          <w:szCs w:val="18"/>
          <w:color w:val="0D0D0D"/>
        </w:rPr>
        <w:t xml:space="preserve">” has the meaning specified in </w:t>
      </w:r>
      <w:r>
        <w:rPr>
          <w:rFonts w:ascii="Times New Roman" w:cs="Times New Roman" w:eastAsia="Times New Roman" w:hAnsi="Times New Roman"/>
          <w:sz w:val="18"/>
          <w:szCs w:val="18"/>
          <w:u w:val="single" w:color="auto"/>
          <w:color w:val="0D0D0D"/>
        </w:rPr>
        <w:t>Section 2.07(d)(ii)</w:t>
      </w:r>
      <w:r>
        <w:rPr>
          <w:rFonts w:ascii="Times New Roman" w:cs="Times New Roman" w:eastAsia="Times New Roman" w:hAnsi="Times New Roman"/>
          <w:sz w:val="18"/>
          <w:szCs w:val="18"/>
          <w:color w:val="0D0D0D"/>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Adjustment</w:t>
      </w:r>
      <w:r>
        <w:rPr>
          <w:rFonts w:ascii="Times New Roman" w:cs="Times New Roman" w:eastAsia="Times New Roman" w:hAnsi="Times New Roman"/>
          <w:sz w:val="18"/>
          <w:szCs w:val="18"/>
          <w:color w:val="auto"/>
        </w:rPr>
        <w:t>” means, with respect to SONIA, 0.0326% (3.26 basis points) per annum.</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1" w:lineRule="exact"/>
        <w:rPr>
          <w:sz w:val="20"/>
          <w:szCs w:val="20"/>
          <w:color w:val="auto"/>
        </w:rPr>
      </w:pPr>
    </w:p>
    <w:p>
      <w:pPr>
        <w:jc w:val="both"/>
        <w:ind w:firstLine="8"/>
        <w:spacing w:after="0" w:line="253"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does not intend to, and does not believe that it will, incur debts or liabilities beyond such Person’s ability to pay such debts and liabilities as they become absolute and matured and (d) such Person is not engaged in any business, as conducted on such date and as proposed to be conducted following such date, for which such Person’s property would constitute an unreasonably small capital.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has the meaning assigned in Section 2.20.</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with respect to any Test Period, any of the following events occurring after the first day of such Test Period and prior to the applicable date of determination: (i) any Investment by the Borrower or any Subsidiary in any Person (including in connection with any acquisition) other than a Person that was a wholly-owned Subsidiary on the first day of such period involving consideration paid by the Borrower or such Subsidiary in excess of $50,000,000, (ii) any disposition outside the ordinary course of business of assets by the Borrower or any Subsidiary with a fair market value in excess of $50,000,000, (iii) any incurrence or repayment of Indebtedness (in each case, other than Revolving Loans, Swingline Loans and borrowings and repayments of Indebtedness in the ordinary course of business under revolving credit facilities except to the extent there is a reduction in the related Revolving Commitments or other revolving credit commitment) and (iv) any Restricted Payment involving consideration paid by the Borrower or any Subsidiary in excess of $50,000,000.</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applicable Issuing Bank,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the applicable Issuing Bank may obtain such spot rate from another financial institution designated by the Administrative Agent or the applicable Issuing Bank if the Person acting in such capacity does not have as of the date of determination a spot buying rate for any such currency;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applicable Issuing Bank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(the “parent”) at any date, any corporation, limited liability company, partnership, association or other entity of which securities or other ownership interests representing more than 50% of the ordinary voting power for the election of directors or other governing body are at the time beneficially owned, directly or indirectly, by the parent or one or more subsidiaries of the parent or by the parent and one or more subsidiaries of the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Borrower.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assigned in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Exposure</w:t>
      </w:r>
      <w:r>
        <w:rPr>
          <w:rFonts w:ascii="Times New Roman" w:cs="Times New Roman" w:eastAsia="Times New Roman" w:hAnsi="Times New Roman"/>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Lender</w:t>
      </w:r>
      <w:r>
        <w:rPr>
          <w:rFonts w:ascii="Times New Roman" w:cs="Times New Roman" w:eastAsia="Times New Roman" w:hAnsi="Times New Roman"/>
          <w:sz w:val="18"/>
          <w:szCs w:val="18"/>
          <w:color w:val="auto"/>
        </w:rPr>
        <w:t>” means Bank of America (through itself or through one of its designated Affiliates or branch offices), in its capacity as lender of Swingline Loans hereunder, or any successor swingline lender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w:t>
      </w:r>
      <w:r>
        <w:rPr>
          <w:rFonts w:ascii="Times New Roman" w:cs="Times New Roman" w:eastAsia="Times New Roman" w:hAnsi="Times New Roman"/>
          <w:sz w:val="18"/>
          <w:szCs w:val="18"/>
          <w:color w:val="auto"/>
        </w:rPr>
        <w:t>” means a Loan made pursuant to Section 2.04.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Notice</w:t>
      </w:r>
      <w:r>
        <w:rPr>
          <w:rFonts w:ascii="Times New Roman" w:cs="Times New Roman" w:eastAsia="Times New Roman" w:hAnsi="Times New Roman"/>
          <w:sz w:val="18"/>
          <w:szCs w:val="18"/>
          <w:color w:val="auto"/>
        </w:rPr>
        <w:t xml:space="preserve">” means a notice of a Swingline Loan Borrowing pursuant to Section 2.04, which, shall be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Swingline Loan Sublimit</w:t>
      </w:r>
      <w:r>
        <w:rPr>
          <w:rFonts w:ascii="Times New Roman" w:cs="Times New Roman" w:eastAsia="Times New Roman" w:hAnsi="Times New Roman"/>
          <w:sz w:val="18"/>
          <w:szCs w:val="18"/>
          <w:color w:val="auto"/>
        </w:rPr>
        <w:t>” means $175,000,000.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present or future taxes, levies, imposts, duties, deductions, charges or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660" w:firstLine="644"/>
        <w:spacing w:after="0" w:line="258" w:lineRule="auto"/>
        <w:tabs>
          <w:tab w:leader="none" w:pos="20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(New York City time)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SOFR Adjustment for such Interest Period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rate is not published prior to 11:00 am on such determination date then Term SOFR means the Term SOFR Screen Rate on the first U.S. Government Securities Business Day immediately prior thereto, in each case, plus the SOFR Adjustment for such term;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Term SOFR determined in accordance with either of the foregoing provisions (a) or (b) of this definition would otherwise be less than zero, the Term SOFR shall be deemed zero for purposes of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 Period</w:t>
      </w:r>
      <w:r>
        <w:rPr>
          <w:rFonts w:ascii="Times New Roman" w:cs="Times New Roman" w:eastAsia="Times New Roman" w:hAnsi="Times New Roman"/>
          <w:sz w:val="18"/>
          <w:szCs w:val="18"/>
          <w:color w:val="auto"/>
        </w:rPr>
        <w:t>” means the period of four fiscal quarters of the Borrower ending on a specified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has the meaning assigned to such term in the definition of “Alternative Currency Term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execution, delivery and performance by the Loan Parties of this Agreement and the other Loan Documents, the borrowing of Loans, the use of the proceeds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thereof, the issuance of Letters of Credit hereunder and the payment of fees and expenses 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Indebtedness</w:t>
      </w:r>
      <w:r>
        <w:rPr>
          <w:rFonts w:ascii="Times New Roman" w:cs="Times New Roman" w:eastAsia="Times New Roman" w:hAnsi="Times New Roman"/>
          <w:sz w:val="18"/>
          <w:szCs w:val="18"/>
          <w:color w:val="auto"/>
        </w:rPr>
        <w:t>” has the meaning assigned in Section 5.09.</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Term SOFR Rate, the SOFR Daily Floating Rate, the Alternative Currency Daily Rate, the Alternative Currency Term Rate or the Base Rate.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United Kingdom</w:t>
      </w:r>
      <w:r>
        <w:rPr>
          <w:rFonts w:ascii="Times New Roman" w:cs="Times New Roman" w:eastAsia="Times New Roman" w:hAnsi="Times New Roman"/>
          <w:sz w:val="18"/>
          <w:szCs w:val="18"/>
          <w:color w:val="auto"/>
        </w:rPr>
        <w:t>” each mean the United Kingdom of Great Britain and Northern Ireland.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 Tax Compliance Certificate</w:t>
      </w:r>
      <w:r>
        <w:rPr>
          <w:rFonts w:ascii="Times New Roman" w:cs="Times New Roman" w:eastAsia="Times New Roman" w:hAnsi="Times New Roman"/>
          <w:sz w:val="18"/>
          <w:szCs w:val="18"/>
          <w:color w:val="auto"/>
        </w:rPr>
        <w:t>” has the meaning set forth in Section 2.16(e).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has the meaning set forth in Section 2.05(c)(i).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means cash other than Restricted Cash.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then outstanding aggregate principal amount of such Indebtedness into (b) the sum of the total of the products obtained by multiplying (i) the amount of each then remaining scheduled installment, sinking fund, serial maturity or other required payment of principal including payment at final maturity, in respect thereof, by (ii) the number of years (calculated to the nearest one-twelfth) which will elapse between such date and the making of such payment.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(x) director’s qualifying shares and (y)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money of Japan.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and Borrowings may be classified and referred to by Type (</w:t>
      </w:r>
      <w:r>
        <w:rPr>
          <w:rFonts w:ascii="Times New Roman" w:cs="Times New Roman" w:eastAsia="Times New Roman" w:hAnsi="Times New Roman"/>
          <w:sz w:val="18"/>
          <w:szCs w:val="18"/>
          <w:u w:val="single" w:color="auto"/>
          <w:color w:val="auto"/>
        </w:rPr>
        <w:t>e.g.</w:t>
      </w:r>
      <w:r>
        <w:rPr>
          <w:rFonts w:ascii="Times New Roman" w:cs="Times New Roman" w:eastAsia="Times New Roman" w:hAnsi="Times New Roman"/>
          <w:sz w:val="18"/>
          <w:szCs w:val="18"/>
          <w:color w:val="auto"/>
        </w:rPr>
        <w:t>, a “Term SOFR Loan”).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refinanced, restated, replaced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9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7"/>
          <w:szCs w:val="17"/>
          <w:u w:val="single" w:color="auto"/>
          <w:color w:val="auto"/>
        </w:rPr>
        <w:t>Accounting Terms; GAAP</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2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the Borrower notifies the Administrative Agent that the Borrower requests an amendment to any provision hereof to eliminate the effect of any change occurring after the Closing Date in GAAP or in the application thereof on the operation of such provision (or if the Administrative Agent notifies the Borrower that the Required Lenders request an amendment to any provision hereof for such purpose), regardless of whether 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anything in GAAP to the contrary, for purposes of all financial calculations hereunder, the amount of any Indebtedness outstanding at any time shall be the stated principal amount thereof (except to the extent such Indebtedness provides by its terms for the accretion of principal, in which case the amount of such Indebtedness at any time shall be its accreted amount at such time).</w:t>
      </w:r>
    </w:p>
    <w:p>
      <w:pPr>
        <w:spacing w:after="0" w:line="183" w:lineRule="exact"/>
        <w:rPr>
          <w:sz w:val="20"/>
          <w:szCs w:val="20"/>
          <w:color w:val="auto"/>
        </w:rPr>
      </w:pPr>
    </w:p>
    <w:p>
      <w:pPr>
        <w:jc w:val="both"/>
        <w:ind w:firstLine="1304"/>
        <w:spacing w:after="0" w:line="266" w:lineRule="auto"/>
        <w:tabs>
          <w:tab w:leader="none" w:pos="21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for purposes of determining compliance with any test or covenant or the compliance with or availability of any basket contained in this Agreement, the Consolidated Leverage Ratio, Consolidated Total Assets and Consolidated Net Tangible Assets shall be calculated with respect to such period on a Pro Forma Basis.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Payments on Business Days</w:t>
      </w:r>
      <w:r>
        <w:rPr>
          <w:rFonts w:ascii="Times New Roman" w:cs="Times New Roman" w:eastAsia="Times New Roman" w:hAnsi="Times New Roman"/>
          <w:sz w:val="18"/>
          <w:szCs w:val="18"/>
          <w:color w:val="auto"/>
        </w:rPr>
        <w:t xml:space="preserv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be reflected in computing interest or fees,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payment of interest on or principal of Term SOFR Loans or Alternative Currency Term Rate Loans, if such extension would cause any such payment to be made in the next succeeding calendar month, such payment shall be made on the immediately preceding Business Day.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herein and in the Loan Documents to a merger, transfer, consolidation, amalgamation, consolidation, assignment, sale, disposition or transfer, or similar term, shall be deemed to apply to a division or plan of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maintained by the Borrower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1.08</w:t>
      </w:r>
      <w:r>
        <w:rPr>
          <w:sz w:val="20"/>
          <w:szCs w:val="20"/>
          <w:color w:val="auto"/>
        </w:rPr>
        <w:tab/>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20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request that Alternative Currency Loans be made and/or Letters of Credit be issued in a currency other than Dollars and those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specifically listed in the definition of “Alternative Currencies”;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each of the Revolving Lenders; and in the case of any such request with respect to the issuance of Letters of Credit, such request shall be subject to the approval of the Administrative Agent and the applicable Issuing Bank.</w:t>
      </w:r>
    </w:p>
    <w:p>
      <w:pPr>
        <w:spacing w:after="0" w:line="180" w:lineRule="exact"/>
        <w:rPr>
          <w:sz w:val="20"/>
          <w:szCs w:val="20"/>
          <w:color w:val="auto"/>
        </w:rPr>
      </w:pPr>
    </w:p>
    <w:p>
      <w:pPr>
        <w:jc w:val="both"/>
        <w:ind w:firstLine="1304"/>
        <w:spacing w:after="0" w:line="254" w:lineRule="auto"/>
        <w:tabs>
          <w:tab w:leader="none" w:pos="20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twenty (20) Business Days prior to the date of the desired Credit Event (or such other time or date as may be agreed by the Administrative Agent and, in the case of any such request pertaining to Letters of Credit, the Issuing Banks, in its or their sole discretion). In the case of any such request pertaining to Alternative 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Revolving Loans) or the applicable Issuing Bank (in the case of a request pertaining to Letters of Credit) shall notify the Administrative Agent, not later than 11:00 a.m., ten (10) Business Days after receipt of such request whether it consents, in its sole discretion, to the making of Alternative Currency Loans, or the issuance of Letters of Credit, as the case may be, in such requested currency.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Revolving Lender or an Issuing Bank, as the case may be, to respond to such request within the time period specified in the preceding sentence shall be deemed to be a refusal by such Revolving Lender or such Issuing Bank, as the case may be, to permit Alternative Currency Loans to be made or Letters of Credit to be issued in such requested currency. If the Administrative Agent and all the Revolving Lenders consent to making Alternative Currency Loans in such requested currency, the Administrative Agent shall so notify the Borrower and such currency shall thereupon be deemed for all purposes to be an Alternative Currency hereunder for purposes of any Borrowings of Alternative Currency Loans, as applicable;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 and the Borrower may replace such non-consenting Lender, subject to Section 2.18(b). Any specified currency of an Existing Letter of Credit that is neither Dollars nor one of the Alternative Currencies specifically listed in the definition of “Alternative Currencies” shall be deemed an Alternative Currency with respect to such Existing Letter of Credit only.</w:t>
      </w:r>
    </w:p>
    <w:p>
      <w:pPr>
        <w:spacing w:after="0" w:line="19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1.09</w:t>
      </w:r>
      <w:r>
        <w:rPr>
          <w:sz w:val="20"/>
          <w:szCs w:val="20"/>
          <w:color w:val="auto"/>
        </w:rPr>
        <w:tab/>
      </w:r>
      <w:r>
        <w:rPr>
          <w:rFonts w:ascii="Times New Roman" w:cs="Times New Roman" w:eastAsia="Times New Roman" w:hAnsi="Times New Roman"/>
          <w:sz w:val="17"/>
          <w:szCs w:val="17"/>
          <w:u w:val="single" w:color="auto"/>
          <w:color w:val="auto"/>
        </w:rPr>
        <w:t>Change of Currency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12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line="282" w:lineRule="auto"/>
        <w:rPr>
          <w:sz w:val="20"/>
          <w:szCs w:val="20"/>
          <w:color w:val="auto"/>
        </w:rPr>
      </w:pPr>
      <w:r>
        <w:rPr>
          <w:rFonts w:ascii="Times New Roman" w:cs="Times New Roman" w:eastAsia="Times New Roman" w:hAnsi="Times New Roman"/>
          <w:sz w:val="18"/>
          <w:szCs w:val="18"/>
          <w:color w:val="auto"/>
        </w:rPr>
        <w:t xml:space="preserve">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62" w:lineRule="exact"/>
        <w:rPr>
          <w:sz w:val="20"/>
          <w:szCs w:val="20"/>
          <w:color w:val="auto"/>
        </w:rPr>
      </w:pPr>
    </w:p>
    <w:p>
      <w:pPr>
        <w:jc w:val="both"/>
        <w:ind w:firstLine="1304"/>
        <w:spacing w:after="0" w:line="266" w:lineRule="auto"/>
        <w:tabs>
          <w:tab w:leader="none" w:pos="19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 applicable).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8"/>
          <w:szCs w:val="18"/>
          <w:u w:val="single" w:color="auto"/>
          <w:color w:val="auto"/>
        </w:rPr>
        <w:t>Exchange Rates; Currency Equivalents; Interest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applicable Issuing Bank, as applicable, shall determine the Spot Rates as of each Revaluation Date to be used for calculating Dollar Equivalent amounts of Credit Events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Bank, as applicable.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2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9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any reference rate referred to herein, the selection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8"/>
          <w:szCs w:val="18"/>
          <w:color w:val="auto"/>
        </w:rPr>
        <w:t>rates, any related spread or adjustment or with respect to any rate that is an alternative or replacement for or successor to any of such rates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Agreements,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Credits</w:t>
      </w:r>
    </w:p>
    <w:p>
      <w:pPr>
        <w:spacing w:after="0" w:line="22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herein, each Revolving Lender severally agrees to make Revolving Loans to the Borrower in Dollars or Alternative Currencies from time to time during the Availability Period in an aggregate principal amount that will not result in (i) the Dollar Equivalent of such Lender’s Revolving Credit Exposure exceeding such Lender’s Revolving Commitment or (ii) subject to Section 1.12, the Dollar Equivalent of the total Revolving Credit Exposures exceeding the sum of the total Revolving Commitments. Within the foregoing limits and subject to the terms and conditions set forth herein, the Borrower may borrow, prepay and reborrow Revolving Loans.</w:t>
      </w:r>
    </w:p>
    <w:p>
      <w:pPr>
        <w:spacing w:after="0" w:line="18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Loans and Borrowings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Type made by the Lenders ratably in accordance with their respective Revolving Commitments. The failure of any Lender to make any Loan required to be made by it shall not relieve any other Lender of its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Commitments of the Lenders are several and no Lender shall be responsible for any other Lender’s failure to make Loans as required. Any Swingline Loan shall be made in accordance with the procedures set forth in Section 2.04.</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2.07, each Borrowing shall be comprised entirely of Base Rate Loans, Term SOFR Loans, SOFR Daily Floating Rate Loans, Alternative Currency Daily Rate Loans or Alternative Currency Term Rate Loans, as the Borrower may request in accordance herewith. Each Base Rate Loan, each Term SOFR Loan and each SOFR Daily Floating Rate Loan shall, in each case, only be made in Dollars. Each Swingline Loan shall be a Base Rate Loan. Each Lender at its option may make any Alternative Currency Loan by causing any domestic or foreign branch or Affiliate of such Lender to make such Loan;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line="282" w:lineRule="auto"/>
        <w:rPr>
          <w:sz w:val="20"/>
          <w:szCs w:val="20"/>
          <w:color w:val="auto"/>
        </w:rPr>
      </w:pPr>
      <w:r>
        <w:rPr>
          <w:rFonts w:ascii="Times New Roman" w:cs="Times New Roman" w:eastAsia="Times New Roman" w:hAnsi="Times New Roman"/>
          <w:sz w:val="18"/>
          <w:szCs w:val="18"/>
          <w:color w:val="auto"/>
        </w:rPr>
        <w:t>provided that any exercise of such option shall not affect the obligation of the Borrower to repay such Loan in accordance with the terms of this Agreement.</w:t>
      </w:r>
    </w:p>
    <w:p>
      <w:pPr>
        <w:spacing w:after="0" w:line="162" w:lineRule="exact"/>
        <w:rPr>
          <w:sz w:val="20"/>
          <w:szCs w:val="20"/>
          <w:color w:val="auto"/>
        </w:rPr>
      </w:pPr>
    </w:p>
    <w:p>
      <w:pPr>
        <w:jc w:val="both"/>
        <w:ind w:firstLine="1304"/>
        <w:spacing w:after="0" w:line="254" w:lineRule="auto"/>
        <w:tabs>
          <w:tab w:leader="none" w:pos="214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of, conversion to or continuation of Term SOFR Loans, SOFR Daily Floating Rate Loans or Alternative Currency Loans shall be in an aggregate amount that is an integral multiple of the Borrowing Multiple (or, if not an integral multiple, the entire available amount) and not less than the Borrowing Minimum. Each Borrowing of, conversion to or continuation of Base Rate Loans (other than Swingline Loans which shall be subject to Section 2.04) shall be in an aggregate amount that is an integral multiple of $1,000,000 and not less than $1,000,000; provided that Term SOFR Loans, Base Rate Loans, SOFR Daily Floating Rate Loans and Alternative Currency Loans may be in an aggregate amount that is equal to the entire unused balance of the total Revolving Commitments or that is required to finance the reimbursement of an L/C Disbursement as contemplated by Section 2.05(c). Borrowings of more than one Type may be outstanding at the same time; provided that there shall not at any time be more than a total of twenty (20) Term SOFR Borrowings and Alternative Currency Term Rate Loans outstanding.</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Borrower shall not be entitled to request, or to elect to convert or continue, any Borrowing if the Interest Period requested would end after the applicable Revolving Credit Maturity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Alternative Currency Daily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xml:space="preserve">. To request a Borrowing, a conversion of Loans from one Type to the other or a continuation of Term SOFR Loans or Alternative Currency Term Rate Loans, the Borrower shall irrevocably notify the Administrative Agent of such request by (A) telephone or (B) a written Borrowing Request in a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 provided that any telephonic notice must be confirmed immediately by hand delivery or telecopy or transmission by electronic communication in accordance with Section 9.01(b) to the Administrative Agent of a written Borrowing Request. Each such Borrowing Request must be received by the Administrative Agent not later than noon (i) three U.S. Government Securities Business Days prior to the requested date of any Borrowing of, conversion to or continuation of Term SOFR Loans or of any conversion of Term SOFR Loans to Base Rate Loans, (ii) three Business Days (or five Business Days in the case of a Special Notice Currency) prior to the requested date of any Borrowing of Alternative Currency Loans or, in the case of Alternative Currency Term Rate Loans, any continuation thereof, and (iii) on the requested date of any Borrowing of Base Rate Loans or SOFR Daily Floating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Borrower wishes to request Term SOFR Loans or Alternative Currency Term Rate Loans having an Interest Period other than one, three or six months in duration as provided in the definition of “Interest Period,” the applicable notice must be received by the Administrative Agent not later than 11:00 a.m. (i) four U.S. Government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spacing w:after="0" w:line="254" w:lineRule="auto"/>
        <w:rPr>
          <w:sz w:val="20"/>
          <w:szCs w:val="20"/>
          <w:color w:val="auto"/>
        </w:rPr>
      </w:pPr>
      <w:r>
        <w:rPr>
          <w:rFonts w:ascii="Times New Roman" w:cs="Times New Roman" w:eastAsia="Times New Roman" w:hAnsi="Times New Roman"/>
          <w:sz w:val="18"/>
          <w:szCs w:val="18"/>
          <w:color w:val="auto"/>
        </w:rPr>
        <w:t>Securities Business Days prior to the requested date of such Borrowing, conversion or continuation of Term SOFR Loans, or (ii) five Business Days (or six Business Days in the case of a Special Notice Currency) prior to the requested date of such Borrowing, conversion or continuation of Alternative Currency Term Rate Loans, whereupon the Administrative Agent shall give prompt notice to the applicable Lenders of such request and determine whether the requested Interest Period is acceptable to all of them. Not later than 11:00 a.m., (i) three U.S. Government Securities Business Days before the requested date of such Borrowing, conversion or continuation of Term SOFR Loans, or (ii) four Business Days (or five Business Days in the case of a Special Notice Currency) prior to the requested date of such Borrowing, conversion or continuation of Alternative Currency Term Rate Loans, the Administrative Agent shall notify the Borrower (which notice may be by telephone) whether or not the requested Interest Period has been consented to by all the applicable Lenders. Each Borrowing Request shall specify the following information in compliance with Section 2.02:</w:t>
      </w:r>
    </w:p>
    <w:p>
      <w:pPr>
        <w:spacing w:after="0" w:line="192" w:lineRule="exact"/>
        <w:rPr>
          <w:sz w:val="20"/>
          <w:szCs w:val="20"/>
          <w:color w:val="auto"/>
        </w:rPr>
      </w:pPr>
    </w:p>
    <w:p>
      <w:pPr>
        <w:ind w:left="1920" w:hanging="616"/>
        <w:spacing w:after="0"/>
        <w:tabs>
          <w:tab w:leader="none" w:pos="19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 conversion or continuation;</w:t>
      </w:r>
    </w:p>
    <w:p>
      <w:pPr>
        <w:spacing w:after="0" w:line="225"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conversion or continuation, which shall be a Business Day;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conversion or continuation is to be a Base Rate Borrowing, a Term SOFR Borrowing, a SOFR Daily Floating Rate Borrowing, or an Alternative Currency Borrowing;</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in which such Borrowing is to be made, which shall be Dollars or an Alternative Currency;</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0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 SOFR Borrowing or an Alternative Currency Term Rate Borrowing, the Interest Period to be applicable thereto, which shall be a period contemplated by the definition of the term “Interest Period”;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to which funds are to be disbursed, which shall comply with the requirements of Section 2.06;</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Borrower is requesting a new Borrowing, a conversion of Loans from one Type to the other, or a continuation of Term SOFR Loans or Alternative Currency Term Rate Loans; and</w:t>
      </w:r>
    </w:p>
    <w:p>
      <w:pPr>
        <w:spacing w:after="0" w:line="161" w:lineRule="exact"/>
        <w:rPr>
          <w:rFonts w:ascii="Times New Roman" w:cs="Times New Roman" w:eastAsia="Times New Roman" w:hAnsi="Times New Roman"/>
          <w:sz w:val="18"/>
          <w:szCs w:val="18"/>
          <w:color w:val="auto"/>
        </w:rPr>
      </w:pPr>
    </w:p>
    <w:p>
      <w:pPr>
        <w:ind w:left="2120" w:hanging="816"/>
        <w:spacing w:after="0"/>
        <w:tabs>
          <w:tab w:leader="none" w:pos="2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of Loans to be borrowed or to which existing Loans are to be converted.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no election as to the Type of Borrowing is specified, then, in the case of a Borrowing denominated in Dollars to the Borrower, the requested Revolving Borrowing shall be a Base Rate Borrowing. In the case of a failure to timely request a conversion or continuation of Term SOFR Loans or Alternative Currency Term Rate Loans, such Loans shall be continued as Term SOFR Loans or Alternative Currency Term Rate Loans in their original currency, as applicable, with an Interest Period of one month’s duration. If no Interest Period is specified with respect to any requested Term SOFR Borrowing or Alternative Currency Term Rate Borrowing or conversion or continuation of Term SOFR Loans or Alternative Currency Term Rate Loans, then the Borrower shall be deemed to have selected an Interest Period of one month’s duration. Promptly following receipt of a Borrowing Request in accordance with this Section, the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Administrative Agent shall advise each Lender of the details thereof and of the amount (and currency) of such Lender’s Loan to be made as part of the requested Borrowing. Except as otherwise provided herein, a Term SOFR Loan or an Alternative Currency Term Rate Loan may be continued or converted only on the last day of an Interest Period for such Loan. During the existence of a Default, no Loans may be requested as, converted to or continued as Term SOFR Loans, SOFR Daily Floating Rate Loans or Alternative Currency Loans without the consent of the Required Lenders, and the Required Lenders may demand that any or all of the then outstanding Alternative Currency Loans be prepaid, or redenominated into Dollars in the amount of the Dollar Equivalent thereof promptly, in the case of Alternative Currency Daily Rate Loans or, on the last day of the then current Interest Period with respect thereto in the case of Alternative Currency Term Rate Loans. No Loan may be converted into or continued as a Loan denominated in a different currency, but instead must be prepaid in the original currency of such Loan and reborrowed in the other currency. 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9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Swingline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1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Swingline Lender agrees, in reliance upon the agreements of the other Lenders set forth in this Section 2.04, to make Swingline Loans in Dollars to the Borrower from time to time during the Availability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Swingline Loan shall be permitted if, after giving effect thereto, (i) the aggregate principal amount of outstanding Swingline Loans would exceed the Swingline Loan Sublimit, (ii) the aggregate Revolving Credit Exposures would exceed the total Revolving Commitments or (iii) such Swingline Lender’s Credit Exposure would exceed its Revolving Commitment;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Swingline Lender shall not be required to make a Swingline Loan to refinance an outstanding Swingline Loan. Within the foregoing limits and subject to the terms and conditions set forth herein, the Borrower may borrow, prepay and reborrow Swingline Loans.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Percentage times the amount of such Swingline Loan.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request a Swingline Loan, the Borrower shall notify the Administrative Agent and Swingline Lender of such request, which may be given by (A) telephone or (B) by a Swingline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promptly by delivery to the Swingline Lender and the Administrative Agent of a Swingline Loan Notice, and, in each case, such notice shall be irrevocable. Each such Swingline Loan Notice must be received by the Swingline Lender and the Administrative Agent not later than 1:00 p.m. on the requested borrowing date, and shall specify</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be borrowed, which shall be a minimum of $100,000, and (ii) the requested borrowing date, which shall be a Business Day. Promptly after receipt by the Swingline Lender of any telephonic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any Lender) prior to 2:00 p.m. on the date of the proposed Swingline Loan Borrowing (A) directing the Swingline Lender not to make such Swingline Loan as a result of the limitations set forth in Section 2.04(a), or (B) that one or more of the applicable conditions specified in Article IV is not then satisfied, then, the Swingline Lender shall make such Swingline Loan available to the Borrower by means of a credit to the general deposit account of the Borrower with the Swingline Lender (or, in the case of a Swingline Loan made to finance the reimbursement of an L/C Disbursement as provided in Section 2.05(c), by remittance to the relevant Issuing Bank) by 3:00 p.m. on the requested date of such Swingline Loan.</w:t>
      </w:r>
    </w:p>
    <w:p>
      <w:pPr>
        <w:spacing w:after="0" w:line="183" w:lineRule="exact"/>
        <w:rPr>
          <w:sz w:val="20"/>
          <w:szCs w:val="20"/>
          <w:color w:val="auto"/>
        </w:rPr>
      </w:pPr>
    </w:p>
    <w:p>
      <w:pPr>
        <w:jc w:val="both"/>
        <w:ind w:firstLine="1304"/>
        <w:spacing w:after="0" w:line="253" w:lineRule="auto"/>
        <w:tabs>
          <w:tab w:leader="none" w:pos="20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Swingline Lender at any time in its sole and absolute discretion may request, on behalf of the Borrower (which hereby irrevocably authorizes the Swingline Lender to so request on its behalf), that each Revolving Lender make a Base Rate Loan in an amount equal to such Lender’s Applicable Percentage of the amount of the Swingline Loans then outstanding. Such request shall be made in writing (which written request shall be deemed to be a Borrowing Request for purposes hereof) and in accordance with the requirements of Section 2.02 and Section 2.03, without regard to the minimum and multiples specified therein for the principal amount of Base Rate Loans, but subject to the unutilized portion of the Revolving Commitments and the conditions set forth in Section 4.01 or Section 4.02, as applicable. The Swingline Lender shall furnish the Borrower with a copy of the applicable Borrowing Request promptly after delivering such notice to the Administrative Agent. Each Revolving Lender shall make an amount equal to its Applicable Percentage of the amount specified in such Borrowing Request available to the Administrative Agent in Same Day Funds for the account of the Swingline Lender at the Administrative Agent’s Office for Dollar-denominated payments not later than 1:00 p.m. on the day specified in such Borrowing Request, whereupon, subject to Section 2.04(c)(ii), each Lender that so makes funds available shall be deemed to have made a Base Rate Loan to the Borrower in such amount. The Administrative Agent shall remit the funds so received to the Swingline Lender.</w:t>
      </w:r>
    </w:p>
    <w:p>
      <w:pPr>
        <w:spacing w:after="0" w:line="192" w:lineRule="exact"/>
        <w:rPr>
          <w:sz w:val="20"/>
          <w:szCs w:val="20"/>
          <w:color w:val="auto"/>
        </w:rPr>
      </w:pPr>
    </w:p>
    <w:p>
      <w:pPr>
        <w:jc w:val="both"/>
        <w:ind w:left="660" w:firstLine="644"/>
        <w:spacing w:after="0" w:line="253" w:lineRule="auto"/>
        <w:tabs>
          <w:tab w:leader="none" w:pos="19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Swingline Loan cannot be refinanced by such Base Rate Loan in accordance with clause (i), the request for Base Rate Loans submitted by the Swingline Lender as set forth herein shall be deemed to be a request by the Swingline Lender that each of the Revolving Lenders fund its risk participation in the relevant Swingline Loan and such Revolving Lender’s payment to the Administrative Agent for the account of the Swingline Lender pursuant to Section 2.04(c)(i) shall be deemed payment in respect of such participation. If any Revolving Lender fails to make available to the Administrative Agent for the account of the Swingline Lender any amount required to be paid by such Revolving Lender pursuant to the foregoing provisions of this Section 2.04(c) by the time specified in Section 2.04(c)(i),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applicable Overnight Rate from time to time in effect, plus any administrative, processing or similar fees customarily charged by the Swingline Lender in connection with the foregoing. If such Revolving Lender pays such amount (with interest and fees as aforesaid), the amount so paid shall constitute such Revolving Lender’s Base Rate Loan included in the relevant Borrowing or funded participation in the relevant Swingline Loan, as the case may be. A certificate of the Swingline Lender submitted to any Revolving Lender (through the Administrative Agent) with respect to any amounts owing under this clause (ii) shall be conclusive absent manifest error.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left="660" w:firstLine="644"/>
        <w:spacing w:after="0" w:line="255" w:lineRule="auto"/>
        <w:tabs>
          <w:tab w:leader="none" w:pos="20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Base Rate Loans or to purchase and fund risk participations in Swingline Loans pursuant to this Section 2.04(c)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Revolving Lender’s obligation to make Base Rate Loans pursuant to this Section 2.04(c) is subject to the conditions set forth in Section 4.01 or Section 4.02, as applicable. No such funding of risk participations shall relieve or otherwise impair the obligation of the Borrower to repay Swingline Loans, together with interest as provided herein.</w:t>
      </w:r>
    </w:p>
    <w:p>
      <w:pPr>
        <w:spacing w:after="0" w:line="189" w:lineRule="exact"/>
        <w:rPr>
          <w:sz w:val="20"/>
          <w:szCs w:val="20"/>
          <w:color w:val="auto"/>
        </w:rPr>
      </w:pPr>
    </w:p>
    <w:p>
      <w:pPr>
        <w:jc w:val="both"/>
        <w:ind w:firstLine="1304"/>
        <w:spacing w:after="0" w:line="266" w:lineRule="auto"/>
        <w:tabs>
          <w:tab w:leader="none" w:pos="207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any time after any Revolving Lender has purchased and funded a risk participation in a Swingline Loan, if the Swingline Lender receives any payment on account of such Swingline Loan, the Swingline Lender will distribute to such Revolving Lender its Applicable Percentage thereof in the same funds as those received by the Swingline Lender.</w:t>
      </w:r>
    </w:p>
    <w:p>
      <w:pPr>
        <w:spacing w:after="0" w:line="176" w:lineRule="exact"/>
        <w:rPr>
          <w:sz w:val="20"/>
          <w:szCs w:val="20"/>
          <w:color w:val="auto"/>
        </w:rPr>
      </w:pPr>
    </w:p>
    <w:p>
      <w:pPr>
        <w:jc w:val="both"/>
        <w:ind w:left="660" w:firstLine="644"/>
        <w:spacing w:after="0" w:line="255" w:lineRule="auto"/>
        <w:tabs>
          <w:tab w:leader="none" w:pos="209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Swingline Lender in respect of principal or interest on any Swingline Loan is required to be returned by the Swingline Lender under any of the circumstances described in Section 9.08 (including pursuant to any settlement entered into by the Swingline Lender in its discretion), each Revolving Lender shall pay to the Swingline Lender its Applicable Percentage thereof on demand of the Administrative Agent, plus interest thereon from the date of such demand to the date such amount is returned, at a rate per annum equal to the applicable Overnight Rate from time to time in effect. The Administrative Agent will make such demand upon the request of the Swingline Lender. The obligations of the Revolving Lenders under this clause shall survive the payment in full of the Obligations and the termination of this Agreement.</w:t>
      </w:r>
    </w:p>
    <w:p>
      <w:pPr>
        <w:spacing w:after="0" w:line="189" w:lineRule="exact"/>
        <w:rPr>
          <w:sz w:val="20"/>
          <w:szCs w:val="20"/>
          <w:color w:val="auto"/>
        </w:rPr>
      </w:pPr>
    </w:p>
    <w:p>
      <w:pPr>
        <w:jc w:val="both"/>
        <w:ind w:firstLine="1304"/>
        <w:spacing w:after="0" w:line="266" w:lineRule="auto"/>
        <w:tabs>
          <w:tab w:leader="none" w:pos="2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shall be responsible for invoicing the Borrower for interest on the Swingline Loans. Until each Revolving Lender funds its Base Rate Loan or risk participation pursuant to this Section 2.04 to refinance such Revolving Lender’s Applicable Percentage of any Swingline Loan, interest in respect of such Applicable Percentage shall be solely for the account of the Swingline Lender.</w:t>
      </w:r>
    </w:p>
    <w:p>
      <w:pPr>
        <w:spacing w:after="0" w:line="175" w:lineRule="exact"/>
        <w:rPr>
          <w:rFonts w:ascii="Times New Roman" w:cs="Times New Roman" w:eastAsia="Times New Roman" w:hAnsi="Times New Roman"/>
          <w:sz w:val="18"/>
          <w:szCs w:val="18"/>
          <w:color w:val="auto"/>
        </w:rPr>
      </w:pPr>
    </w:p>
    <w:p>
      <w:pPr>
        <w:ind w:left="2100" w:hanging="796"/>
        <w:spacing w:after="0"/>
        <w:tabs>
          <w:tab w:leader="none" w:pos="21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all payments of principal and interest in respect of its Swingline Loans directly to the Swingline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w:t>
      </w:r>
    </w:p>
    <w:p>
      <w:pPr>
        <w:spacing w:after="0" w:line="207"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211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(A) each Issuing Bank agrees, in reliance upon the agreements of the Revolving Lenders set forth in this Section 2.05, (1) from time to time on any Business Day during the period from the Closing Date until the Letter of Credit Expiration Date, to issue Letters of Credit denominated in Dollars or in one or more Alternative Currencies for the account of the Borrower or its Subsidiaries, and to amend or extend Letters of Credit previously issued by it, in accordance with subsection (b) below, and (2) to honor drawings under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Letters of Credit; and (B) the Revolving Lenders severally agree to participate in Letters of Credit issued for the account of the Borrower or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the aggregate L/C Exposure shall not exceed the L/C Exposure Sublimit, (y) the total Revolving Credit Exposures shall not exceed the total Revolving Commitments, and (z) such Issuing Bank’s Credit Exposure shall not exceed its Revolving Commitment;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Goldman Sachs Bank USA (or any of its Affiliates) is an Issuing Bank for the purposes of this Agreement only in respect of standby Letters of Credit.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be Letters of Credit issued pursuant to this Agreement on the Closing Date and from and after the Closing Date shall be subject to and governed by the terms and conditions hereof.</w:t>
      </w:r>
    </w:p>
    <w:p>
      <w:pPr>
        <w:spacing w:after="0" w:line="192" w:lineRule="exact"/>
        <w:rPr>
          <w:sz w:val="20"/>
          <w:szCs w:val="20"/>
          <w:color w:val="auto"/>
        </w:rPr>
      </w:pPr>
    </w:p>
    <w:p>
      <w:pPr>
        <w:jc w:val="both"/>
        <w:ind w:firstLine="644"/>
        <w:spacing w:after="0" w:line="256" w:lineRule="auto"/>
        <w:tabs>
          <w:tab w:leader="none" w:pos="13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issue any Letter of Credit, if: (A) subject to Section 2.05(b)(iii), the expiry date of such requested Letter of Credit would occur more than twelve months after the date of issuance or last extension, unless the Required Lenders and the applicable Issuing Bank have approved such expiry date; or (B) the expiry date of such requested Letter of Credit would occur after the Letter of Credit Expiration Date, unless the Administrative Agent and the applicable Issuing Bank have approved such expiry date (it being understood that in the event the expiry date of any requested Letter of Credit would occur after the Letter of Credit Expiration Date, from and after the Letter of Credit Expiration Date, the Borrower shall immediately Cash Collateralize the then Outstanding Amount of all L/C Exposure in accordance with Section 2.05(g)).</w:t>
      </w:r>
    </w:p>
    <w:p>
      <w:pPr>
        <w:spacing w:after="0" w:line="187"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issue any Letter of Credit if:</w:t>
      </w:r>
    </w:p>
    <w:p>
      <w:pPr>
        <w:spacing w:after="0" w:line="225" w:lineRule="exact"/>
        <w:rPr>
          <w:sz w:val="20"/>
          <w:szCs w:val="20"/>
          <w:color w:val="auto"/>
        </w:rPr>
      </w:pPr>
    </w:p>
    <w:p>
      <w:pPr>
        <w:jc w:val="both"/>
        <w:ind w:firstLine="644"/>
        <w:spacing w:after="0" w:line="255" w:lineRule="auto"/>
        <w:tabs>
          <w:tab w:leader="none" w:pos="140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w:t>
      </w:r>
    </w:p>
    <w:p>
      <w:pPr>
        <w:spacing w:after="0" w:line="188" w:lineRule="exact"/>
        <w:rPr>
          <w:rFonts w:ascii="Times New Roman" w:cs="Times New Roman" w:eastAsia="Times New Roman" w:hAnsi="Times New Roman"/>
          <w:sz w:val="18"/>
          <w:szCs w:val="18"/>
          <w:color w:val="auto"/>
        </w:rPr>
      </w:pPr>
    </w:p>
    <w:p>
      <w:pPr>
        <w:ind w:left="1460" w:hanging="816"/>
        <w:spacing w:after="0"/>
        <w:tabs>
          <w:tab w:leader="none" w:pos="1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w:t>
      </w:r>
    </w:p>
    <w:p>
      <w:pPr>
        <w:spacing w:after="0" w:line="206" w:lineRule="exact"/>
        <w:rPr>
          <w:rFonts w:ascii="Times New Roman" w:cs="Times New Roman" w:eastAsia="Times New Roman" w:hAnsi="Times New Roman"/>
          <w:sz w:val="18"/>
          <w:szCs w:val="18"/>
          <w:color w:val="auto"/>
        </w:rPr>
      </w:pPr>
    </w:p>
    <w:p>
      <w:pPr>
        <w:ind w:left="1340" w:hanging="696"/>
        <w:spacing w:after="0"/>
        <w:tabs>
          <w:tab w:leader="none" w:pos="1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w:t>
      </w:r>
    </w:p>
    <w:p>
      <w:pPr>
        <w:spacing w:after="0" w:line="18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Issuing Bank, such Letter of Credit is in an initial stated amount less than $100,000, in the case of a commercial Letter of Credit, or $500,000, in the case of a standby Letter of Credit;</w:t>
      </w:r>
    </w:p>
    <w:p>
      <w:pPr>
        <w:spacing w:after="0" w:line="162" w:lineRule="exact"/>
        <w:rPr>
          <w:sz w:val="20"/>
          <w:szCs w:val="20"/>
          <w:color w:val="auto"/>
        </w:rPr>
      </w:pPr>
    </w:p>
    <w:p>
      <w:pPr>
        <w:ind w:firstLine="644"/>
        <w:spacing w:after="0" w:line="282" w:lineRule="auto"/>
        <w:tabs>
          <w:tab w:leader="none" w:pos="137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to be denominated in a currency other than Dollars or an Alternative Currency;</w:t>
      </w:r>
    </w:p>
    <w:p>
      <w:pPr>
        <w:spacing w:after="0" w:line="161" w:lineRule="exact"/>
        <w:rPr>
          <w:rFonts w:ascii="Times New Roman" w:cs="Times New Roman" w:eastAsia="Times New Roman" w:hAnsi="Times New Roman"/>
          <w:sz w:val="18"/>
          <w:szCs w:val="18"/>
          <w:color w:val="auto"/>
        </w:rPr>
      </w:pPr>
    </w:p>
    <w:p>
      <w:pPr>
        <w:ind w:left="1420" w:hanging="776"/>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Issuing Bank does not as of the issuance date of such requested Letter of Credit issue Letters of Credit in the requested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w:t>
      </w:r>
    </w:p>
    <w:p>
      <w:pPr>
        <w:spacing w:after="0" w:line="206" w:lineRule="exact"/>
        <w:rPr>
          <w:rFonts w:ascii="Times New Roman" w:cs="Times New Roman" w:eastAsia="Times New Roman" w:hAnsi="Times New Roman"/>
          <w:sz w:val="18"/>
          <w:szCs w:val="18"/>
          <w:color w:val="auto"/>
        </w:rPr>
      </w:pPr>
    </w:p>
    <w:p>
      <w:pPr>
        <w:ind w:left="1320" w:hanging="676"/>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or</w:t>
      </w:r>
    </w:p>
    <w:p>
      <w:pPr>
        <w:spacing w:after="0" w:line="225" w:lineRule="exact"/>
        <w:rPr>
          <w:rFonts w:ascii="Times New Roman" w:cs="Times New Roman" w:eastAsia="Times New Roman" w:hAnsi="Times New Roman"/>
          <w:sz w:val="18"/>
          <w:szCs w:val="18"/>
          <w:color w:val="auto"/>
        </w:rPr>
      </w:pPr>
    </w:p>
    <w:p>
      <w:pPr>
        <w:jc w:val="both"/>
        <w:ind w:firstLine="644"/>
        <w:spacing w:after="0" w:line="266" w:lineRule="auto"/>
        <w:tabs>
          <w:tab w:leader="none" w:pos="13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of any Revolving Lender’s obligations to fund under Section 2.05(c) exists or any Revolving Lender is at such time a Defaulting Lender hereunder, unless such Issuing Bank has entered into satisfactory arrangements (in such Issuing Bank’s sole and absolute discretion) with the Borrower or such Revolving Lender to eliminate such Issuing Bank’s risk with respect to such Revolving Lender.</w:t>
      </w:r>
    </w:p>
    <w:p>
      <w:pPr>
        <w:spacing w:after="0" w:line="176" w:lineRule="exact"/>
        <w:rPr>
          <w:sz w:val="20"/>
          <w:szCs w:val="20"/>
          <w:color w:val="auto"/>
        </w:rPr>
      </w:pPr>
    </w:p>
    <w:p>
      <w:pPr>
        <w:ind w:firstLine="644"/>
        <w:spacing w:after="0" w:line="282" w:lineRule="auto"/>
        <w:tabs>
          <w:tab w:leader="none" w:pos="13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amend any Letter of Credit if such Issuing Bank would not be permitted at such time to issue such Letter of Credit in its amended form under the terms hereof.</w:t>
      </w:r>
    </w:p>
    <w:p>
      <w:pPr>
        <w:spacing w:after="0" w:line="161" w:lineRule="exact"/>
        <w:rPr>
          <w:rFonts w:ascii="Times New Roman" w:cs="Times New Roman" w:eastAsia="Times New Roman" w:hAnsi="Times New Roman"/>
          <w:sz w:val="18"/>
          <w:szCs w:val="18"/>
          <w:color w:val="auto"/>
        </w:rPr>
      </w:pPr>
    </w:p>
    <w:p>
      <w:pPr>
        <w:jc w:val="both"/>
        <w:ind w:firstLine="644"/>
        <w:spacing w:after="0" w:line="266" w:lineRule="auto"/>
        <w:tabs>
          <w:tab w:leader="none" w:pos="132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be under any obligation to amend any Letter of Credit if (A) such Issuing Bank would have no obligation at such time to issue such Letter of Credit in its amended form under the terms hereof, or (B) the beneficiary of such Letter of Credit does not accept the proposed amendment to such Letter of Credit.</w:t>
      </w:r>
    </w:p>
    <w:p>
      <w:pPr>
        <w:spacing w:after="0" w:line="175" w:lineRule="exact"/>
        <w:rPr>
          <w:rFonts w:ascii="Times New Roman" w:cs="Times New Roman" w:eastAsia="Times New Roman" w:hAnsi="Times New Roman"/>
          <w:sz w:val="18"/>
          <w:szCs w:val="18"/>
          <w:color w:val="auto"/>
        </w:rPr>
      </w:pPr>
    </w:p>
    <w:p>
      <w:pPr>
        <w:jc w:val="both"/>
        <w:ind w:firstLine="644"/>
        <w:spacing w:after="0" w:line="256" w:lineRule="auto"/>
        <w:tabs>
          <w:tab w:leader="none" w:pos="15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Issuing Bank shall act on behalf of the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such Issuing Bank with respect to such acts or omissions, and (B) as additionally provided herein with respect to such Issuing Bank.</w:t>
      </w:r>
    </w:p>
    <w:p>
      <w:pPr>
        <w:spacing w:after="0" w:line="187" w:lineRule="exact"/>
        <w:rPr>
          <w:sz w:val="20"/>
          <w:szCs w:val="20"/>
          <w:color w:val="auto"/>
        </w:rPr>
      </w:pPr>
    </w:p>
    <w:p>
      <w:pPr>
        <w:ind w:left="1300" w:hanging="656"/>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6" w:lineRule="auto"/>
        <w:tabs>
          <w:tab w:leader="none" w:pos="149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noon at least two Business Days (or such later date and time as the applicable Issuing Bank may agree in a particular instance in its sole discretion) prior to the proposed issuance date or date of amendment, as the case may be. In the case of a request for an initial issuance of a Letter of Credit, such Letter of Credit Application</w:t>
      </w:r>
    </w:p>
    <w:p>
      <w:pPr>
        <w:spacing w:after="0" w:line="14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1" w:name="page62"/>
    <w:bookmarkEnd w:id="61"/>
    <w:p>
      <w:pPr>
        <w:jc w:val="both"/>
        <w:spacing w:after="0" w:line="253" w:lineRule="auto"/>
        <w:rPr>
          <w:sz w:val="20"/>
          <w:szCs w:val="20"/>
          <w:color w:val="auto"/>
        </w:rPr>
      </w:pPr>
      <w:r>
        <w:rPr>
          <w:rFonts w:ascii="Times New Roman" w:cs="Times New Roman" w:eastAsia="Times New Roman" w:hAnsi="Times New Roman"/>
          <w:sz w:val="18"/>
          <w:szCs w:val="18"/>
          <w:color w:val="auto"/>
        </w:rPr>
        <w:t>shall specify in form and detail satisfactory to the applicable Issuing Bank: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applicable Issuing Bank may require. In the case of a request for an amendment of any outstanding Letter of Credit, such Letter of Credit Application shall specify in form and detail satisfactory to the applicable Issuing Bank (A) the Letter of Credit to be amended; (B) the proposed date of amendment thereof (which shall be a Business Day); (C) the nature of the proposed amendment; and (D) such other matters as the applicable Issuing Bank may require. Additionally, the Borrower shall furnish to the applicable Issuing Bank and the Administrative Agent such other documents and information pertaining to such requested Letter of Credit issuance or amendment, including any Issuer Documents, as the applicable Issuing Bank or the Administrative Agent may reasonably require.</w:t>
      </w:r>
    </w:p>
    <w:p>
      <w:pPr>
        <w:spacing w:after="0" w:line="194" w:lineRule="exact"/>
        <w:rPr>
          <w:sz w:val="20"/>
          <w:szCs w:val="20"/>
          <w:color w:val="auto"/>
        </w:rPr>
      </w:pPr>
    </w:p>
    <w:p>
      <w:pPr>
        <w:jc w:val="both"/>
        <w:ind w:firstLine="644"/>
        <w:spacing w:after="0" w:line="253" w:lineRule="auto"/>
        <w:tabs>
          <w:tab w:leader="none" w:pos="143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an Issuing Bank has received written notice from any Revolving Lender, the Administrative Agent or any Loan Party, at least one Business Day prior to the requested date of issuance or amendment of the applicable Letter of Credit, that one or more applicable conditions contained in Article IV shall not then be satisfied, then, subject to the terms and conditions hereof, such Issuing Bank shall, on the requested date, issue a Letter of Credit for the account of the Borrower (or the applicable Subsidiary) or enter into the applicable amendment, as the case may be, in each case in accordance with such Issuing Bank’s usual and customary business practices. Immediately upon the issuance of each Letter of Credit by an Issuing Bank, each Revolving Lender shall be deemed to, and hereby irrevocably and unconditionally agrees to, purchase from such Issuing Bank a risk participation in such Letter of Credit in an amount equal to the product of such Lender’s Applicable Percentage times the amount of such Letter of Credit.</w:t>
      </w:r>
    </w:p>
    <w:p>
      <w:pPr>
        <w:spacing w:after="0" w:line="194" w:lineRule="exact"/>
        <w:rPr>
          <w:rFonts w:ascii="Times New Roman" w:cs="Times New Roman" w:eastAsia="Times New Roman" w:hAnsi="Times New Roman"/>
          <w:sz w:val="18"/>
          <w:szCs w:val="18"/>
          <w:color w:val="auto"/>
        </w:rPr>
      </w:pPr>
    </w:p>
    <w:p>
      <w:pPr>
        <w:jc w:val="both"/>
        <w:ind w:firstLine="644"/>
        <w:spacing w:after="0" w:line="218" w:lineRule="exact"/>
        <w:tabs>
          <w:tab w:leader="none" w:pos="150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the applicable Issuing Bank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applicable Issuing Bank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in each such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month period to be agreed upon at the time such Letter of Credit is issued. Unless otherwise directed by the applicable Issuing Bank, the Borrower shall not be required to make a specific request to an Issuing Bank for any such extension. Once an Auto-Extension Letter of Credit has been issued, the Lenders shall be deemed to have authorized (but may not require) the applicable Issuing Bank to permit the extension of such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Issuing Bank shall permit any such extension if (A) such Issuing Bank has determined that it would not be permitted at such time to issue such Letter of Credit in its revised</w:t>
      </w:r>
    </w:p>
    <w:p>
      <w:pPr>
        <w:spacing w:after="0" w:line="15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form (as extended) under the terms hereof (by reason of the provisions of clause (ii) or (iii) of Section 2.05(a) or otherwise), or (B) it has received notice (which may be by telephone or in writing) on or before the day that is ten Business Days before the Non-Extension Notice Date (1) from the Administrative Agent that the Required Lenders have elected not to permit such extension or (2) from the Administrative Agent, or any Revolving Lender or the Borrower that one or more of the applicable conditions specified in Section 4.01 or Section 4.02, as applicable, is not then satisfied, and in each such case directing such Issuing Bank not to permit such extension.</w:t>
      </w:r>
    </w:p>
    <w:p>
      <w:pPr>
        <w:spacing w:after="0" w:line="183" w:lineRule="exact"/>
        <w:rPr>
          <w:sz w:val="20"/>
          <w:szCs w:val="20"/>
          <w:color w:val="auto"/>
        </w:rPr>
      </w:pPr>
    </w:p>
    <w:p>
      <w:pPr>
        <w:jc w:val="both"/>
        <w:ind w:firstLine="644"/>
        <w:spacing w:after="0" w:line="266" w:lineRule="auto"/>
        <w:tabs>
          <w:tab w:leader="none" w:pos="149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6" w:lineRule="exact"/>
        <w:rPr>
          <w:sz w:val="20"/>
          <w:szCs w:val="20"/>
          <w:color w:val="auto"/>
        </w:rPr>
      </w:pPr>
    </w:p>
    <w:p>
      <w:pPr>
        <w:ind w:left="1300" w:hanging="656"/>
        <w:spacing w:after="0"/>
        <w:tabs>
          <w:tab w:leader="none" w:pos="13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2" w:lineRule="auto"/>
        <w:tabs>
          <w:tab w:leader="none" w:pos="13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applicable Issuing Bank shall notify the Borrower and the Administrative Agent thereof. In the case of a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 drawing under a Letter of Credit denominated in an Alternative Currency, the applicable Issuing Bank shall notify the Borrower of the Dollar Equivalent of the amount of the drawing promptly following the determination thereof. Not later than noon on the Business Day following any payment by an Issuing Bank under a Letter of Credit to be reimbursed in Dollars, or the Applicable Time on the Business Day following any payment by an Issuing Bank under a Letter of Credit to be reimbursed in an Alternative Currency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the Borrower shall reimburse such Issuing Bank through the Administrative Agent in an amount equal to the amount of such drawing and in the applicable currency. In the event that (A) a drawing denominated in an Alternative Currency is to be reimbursed in Dollars pursuant to the second sentence in this Section 2.05(c)(i) and (B) the Dollar amount paid by the Borrower on the date of payment by the Borrower (whether on or after the Honor Date) shall not be adequate on the date of such payment to purchase in accordance with normal banking procedures a sum denominated in the Alternative Currency equal to the drawing, the Borrower agrees, as a separate and independent obligation, to indemnify the applicable Issuing Bank for the loss resulting from its inability on that date to purchase the Alternative Currency in the full amount of the drawing. If the Borrower fails to so reimburse such Issuing Bank by such time, the Administrative Agent shall promptly notify each Revolving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and the amount of such Revolving Lender’s Applicable Percentage thereof. In such event, the Borrower shall be deemed to have requested a Borrowing of Base Rate Loans to be disbursed on the Business Day following the Honor Date in an amount equal to the Unreimbursed</w:t>
      </w:r>
    </w:p>
    <w:p>
      <w:pPr>
        <w:spacing w:after="0" w:line="14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3" w:name="page64"/>
    <w:bookmarkEnd w:id="6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Amount, without regard to the minimum and multiples specified in Section 2.02 for the principal amount of Base Rate Loans, but subject to the amount of the unutilized portion of the Revolving Commitments and the conditions set forth in Section 4.01 or Section 4.02, as applicable (other than the delivery of a Borrowing Request). Any notice given by the applicable Issuing Bank or the Administrative Agent pursuant to this Section 2.05(c)(i)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83" w:lineRule="exact"/>
        <w:rPr>
          <w:sz w:val="20"/>
          <w:szCs w:val="20"/>
          <w:color w:val="auto"/>
        </w:rPr>
      </w:pPr>
    </w:p>
    <w:p>
      <w:pPr>
        <w:jc w:val="both"/>
        <w:ind w:firstLine="644"/>
        <w:spacing w:after="0" w:line="256" w:lineRule="auto"/>
        <w:tabs>
          <w:tab w:leader="none" w:pos="13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shall upon any notice pursuant to Section 2.05(c)(i) make funds available to the Administrative Agent for the account of the applicable Issuing Bank,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Section 2.05(c)(iii), such Revolving Lender that so makes funds available shall be deemed to have made a Base Rate Loan to the Borrower in such amount. The Administrative Agent shall remit the funds so received to the applicable Issuing Bank in Dollars.</w:t>
      </w:r>
    </w:p>
    <w:p>
      <w:pPr>
        <w:spacing w:after="0" w:line="187" w:lineRule="exact"/>
        <w:rPr>
          <w:rFonts w:ascii="Times New Roman" w:cs="Times New Roman" w:eastAsia="Times New Roman" w:hAnsi="Times New Roman"/>
          <w:sz w:val="18"/>
          <w:szCs w:val="18"/>
          <w:color w:val="auto"/>
        </w:rPr>
      </w:pPr>
    </w:p>
    <w:p>
      <w:pPr>
        <w:jc w:val="both"/>
        <w:ind w:firstLine="644"/>
        <w:spacing w:after="0" w:line="254" w:lineRule="auto"/>
        <w:tabs>
          <w:tab w:leader="none" w:pos="13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drawing under any Letter of Credit is not reimbursed on the date of drawing, the Dollar Equivalent of the amount of such drawing shall accrue interest at the rate applicable to Base Rate Loans; provided that with respect to any Unreimbursed Amount in respect of a Letter of Credit that is not fully refinanced by a Revolving Borrowing of Base Rate Loans because the conditions set forth in Section 4.01 or Section 4.02, as applicable, cannot be satisfied or for any other reason, the Borrower shall be deemed to have incurred from the applicable Issuing Bank an L/C Borrowing in the amount of the Unreimbursed Amount that is not so refinanced, which L/C Borrowing shall be due and payable on demand (together with interest) and shall bear interest at the Default Rate. In such event, each Revolving Lender’s payment to the Administrative Agent for the account of the applicable Issuing Bank pursuant to Section 2.05(c)(ii) shall be deemed payment in respect of its participation in such L/C Borrowing and shall constitute an L/C Advance from such Lender in satisfaction of its participation obligation under this Section 2.05.</w:t>
      </w:r>
    </w:p>
    <w:p>
      <w:pPr>
        <w:spacing w:after="0" w:line="191" w:lineRule="exact"/>
        <w:rPr>
          <w:rFonts w:ascii="Times New Roman" w:cs="Times New Roman" w:eastAsia="Times New Roman" w:hAnsi="Times New Roman"/>
          <w:sz w:val="18"/>
          <w:szCs w:val="18"/>
          <w:color w:val="auto"/>
        </w:rPr>
      </w:pPr>
    </w:p>
    <w:p>
      <w:pPr>
        <w:jc w:val="both"/>
        <w:ind w:firstLine="644"/>
        <w:spacing w:after="0" w:line="266" w:lineRule="auto"/>
        <w:tabs>
          <w:tab w:leader="none" w:pos="13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Lender funds its Revolving Loan or L/C Advance pursuant to this Section 2.05(c) to reimburse an Issuing Bank for any amount drawn under any Letter of Credit, interest in respect of such Lender’s Applicable Percentage of such amount shall be solely for the account of such Issuing Bank.</w:t>
      </w:r>
    </w:p>
    <w:p>
      <w:pPr>
        <w:spacing w:after="0" w:line="175" w:lineRule="exact"/>
        <w:rPr>
          <w:rFonts w:ascii="Times New Roman" w:cs="Times New Roman" w:eastAsia="Times New Roman" w:hAnsi="Times New Roman"/>
          <w:sz w:val="18"/>
          <w:szCs w:val="18"/>
          <w:color w:val="auto"/>
        </w:rPr>
      </w:pPr>
    </w:p>
    <w:p>
      <w:pPr>
        <w:jc w:val="both"/>
        <w:ind w:firstLine="644"/>
        <w:spacing w:after="0" w:line="255" w:lineRule="auto"/>
        <w:tabs>
          <w:tab w:leader="none" w:pos="140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Lender’s obligation to make Revolving Loans or L/C Advances to reimburse each Issuing Bank for amounts drawn under Letters of Credit issued by it, as contemplated by this Section 2.05(c), shall be absolute and unconditional and shall not be affected by any circumstance, including (A) any setoff, counterclaim, recoupment, defense or other right which such Revolving Lender may have against such Issuing Bank, the Borrower,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Lender’s obligation to make Revolving Loans pursuant to this Section 2.05(c) is subject to the conditions set forth in Section 4.01 or Section 4.02, as applicable (other than delivery by the Borrower of a Borrowing Request). No such making of an L/C Advance shall relieve or otherwise impair the obligation of the</w:t>
      </w:r>
    </w:p>
    <w:p>
      <w:pPr>
        <w:spacing w:after="0" w:line="36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4" w:name="page65"/>
    <w:bookmarkEnd w:id="64"/>
    <w:p>
      <w:pPr>
        <w:ind w:left="660"/>
        <w:spacing w:after="0" w:line="282" w:lineRule="auto"/>
        <w:rPr>
          <w:sz w:val="20"/>
          <w:szCs w:val="20"/>
          <w:color w:val="auto"/>
        </w:rPr>
      </w:pPr>
      <w:r>
        <w:rPr>
          <w:rFonts w:ascii="Times New Roman" w:cs="Times New Roman" w:eastAsia="Times New Roman" w:hAnsi="Times New Roman"/>
          <w:sz w:val="18"/>
          <w:szCs w:val="18"/>
          <w:color w:val="auto"/>
        </w:rPr>
        <w:t>Borrower to reimburse an Issuing Bank for the amount of any payment made by such Issuing Bank under any Letter of Credit, together with interest as provided herein.</w:t>
      </w:r>
    </w:p>
    <w:p>
      <w:pPr>
        <w:spacing w:after="0" w:line="162" w:lineRule="exact"/>
        <w:rPr>
          <w:sz w:val="20"/>
          <w:szCs w:val="20"/>
          <w:color w:val="auto"/>
        </w:rPr>
      </w:pPr>
    </w:p>
    <w:p>
      <w:pPr>
        <w:jc w:val="both"/>
        <w:ind w:left="660" w:firstLine="644"/>
        <w:spacing w:after="0" w:line="252" w:lineRule="auto"/>
        <w:tabs>
          <w:tab w:leader="none" w:pos="211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Revolving Lender fails to make available to the Administrative Agent for the account of an Issuing Bank any amount required to be paid by such Revolving Lender pursuant to the foregoing provisions of this Section 2.05(c) by the time specified in Section 2.05(c) (ii), then, without limiting the other provisions of this Agreement,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If such Revolving Lender pays such amount (with interest and fees as aforesaid), the amount so paid shall constitute such Revolving Lender’s Revolving Loan included in the relevant Borrowing or L/C Advance in respect of the relevant L/C Borrowing, as the case may be. A certificate of an Issuing Bank submitted to any Lender (through the Administrative Agent) with respect to any amounts owing under this clause</w:t>
      </w:r>
    </w:p>
    <w:p>
      <w:pPr>
        <w:spacing w:after="0" w:line="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conclusive absent manifest error.</w:t>
      </w:r>
    </w:p>
    <w:p>
      <w:pPr>
        <w:spacing w:after="0" w:line="207" w:lineRule="exact"/>
        <w:rPr>
          <w:sz w:val="20"/>
          <w:szCs w:val="20"/>
          <w:color w:val="auto"/>
        </w:rPr>
      </w:pPr>
    </w:p>
    <w:p>
      <w:pPr>
        <w:ind w:left="1960" w:hanging="656"/>
        <w:spacing w:after="0"/>
        <w:tabs>
          <w:tab w:leader="none" w:pos="1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8" w:lineRule="auto"/>
        <w:tabs>
          <w:tab w:leader="none" w:pos="19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 Issuing Bank has made a payment under any Letter of Credit and has received from any Revolving Lender such Revolving Lender’s L/C Advance in respect of such payment in accordance with Section 2.05(c), if the Administrative Agent receives for the account of such Issuing Bank any payment in respect of the related Unreimbursed Amount or interest thereon (whether directly from the Borrower or otherwise, including proceeds of Cash Collateral applied thereto by the Administrative Agent), the Administrative Agent will distribute to such Revolving Lender its Applicable Percentage thereof in Dollars and in the same funds as those received by the Administrative Agent.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1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payment received by the Administrative Agent for the account of an Issuing Bank pursuant to Section 2.05(d)(i) is required to be returned under any of the circumstances described in Section 9.08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Revolving Lender, at a rate per annum equal to the applicable Overnight Rate from time to time in effect. The obligations of the Revolving Lenders under this clause shall survive the payment in full of the Obligations and the termination of this Agreement.</w:t>
      </w:r>
    </w:p>
    <w:p>
      <w:pPr>
        <w:spacing w:after="0" w:line="187" w:lineRule="exact"/>
        <w:rPr>
          <w:sz w:val="20"/>
          <w:szCs w:val="20"/>
          <w:color w:val="auto"/>
        </w:rPr>
      </w:pPr>
    </w:p>
    <w:p>
      <w:pPr>
        <w:jc w:val="both"/>
        <w:ind w:firstLine="1304"/>
        <w:spacing w:after="0" w:line="258" w:lineRule="auto"/>
        <w:tabs>
          <w:tab w:leader="none" w:pos="2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each Issuing Bank for each drawing under each Letter of Credit issued by 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Loan Document; (ii) the existence of any claim, counterclaim, setoff, defense or other right that the Borrower or any Subsidiary may have at any time against any beneficiary or any transferee of such Letter of Credit (or any Person for whom any such beneficiary or any such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18"/>
          <w:szCs w:val="18"/>
          <w:color w:val="auto"/>
        </w:rPr>
        <w:t>transferee may be acting), the applicable Issuing Bank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any Issuing Bank of any requirement that exists for such Issuing Bank’s protection and not the protection of any Loan Party or any Subsidiary or any waiver by any Issuing Bank which does not in fact materially prejudice the Borrower; (v) honor of a demand for payment presented electronically even if such Letter of Credit requires that demand be in the form of a draft; (vi) any payment made by the applicable Issuing Bank in respect of an otherwise complying item presented after the date specified as the expiration date of, or the date by which documents must be received under, such Letter of Credit if presentation after such date is authorized by the UCC, the ISP or the UCP, as applicable; (vii) any payment by such Issuing Bank under such Letter of Credit against presentation of a draft or certificate that does not strictly comply with the terms of such Letter of Credit; or any payment made by such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(viii) any adverse change in the relevant exchange rates or in the availability of the relevant Alternative Currency to the Borrower or any Subsidiary or in the relevant currency markets generally; or (ix) any other circumstance or happening whatsoever, whether or not similar to any of the foregoing, including any other circumstance that might otherwise constitute a defense available to, or a discharge of, the Borrower or any Subsidiary. 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the applicable Issuing Bank and its correspondents unless such notice is given as aforesaid.</w:t>
      </w:r>
    </w:p>
    <w:p>
      <w:pPr>
        <w:spacing w:after="0" w:line="191" w:lineRule="exact"/>
        <w:rPr>
          <w:sz w:val="20"/>
          <w:szCs w:val="20"/>
          <w:color w:val="auto"/>
        </w:rPr>
      </w:pPr>
    </w:p>
    <w:p>
      <w:pPr>
        <w:jc w:val="both"/>
        <w:ind w:firstLine="1304"/>
        <w:spacing w:after="0" w:line="253" w:lineRule="auto"/>
        <w:tabs>
          <w:tab w:leader="none" w:pos="196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Role of Issuing Banks</w:t>
      </w:r>
      <w:r>
        <w:rPr>
          <w:rFonts w:ascii="Times New Roman" w:cs="Times New Roman" w:eastAsia="Times New Roman" w:hAnsi="Times New Roman"/>
          <w:sz w:val="18"/>
          <w:szCs w:val="18"/>
          <w:color w:val="auto"/>
        </w:rPr>
        <w:t xml:space="preserve">. Each Revolving Lender and the Borrower agree that, in paying any drawing under any Letter of Credit, no Issuing Bank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Issuing Banks, the Administrative Agent, any of their respective Related Parties nor any correspondent, participant or assignee of any Issuing Bank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assumption is not intended to, and shall not, preclude the Borrower’s pursuing such rights and remedies as it may have against the beneficiary or transferee at law or under any other agreement. None of the Issuing Banks, the Administrative Agent, any of their respective Related Parties nor any correspondent, participant or assignee of any Issuing Bank shall be liable or responsible for any of the matters described in clauses (i) through (ix) of Section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2.05(e);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anything in such clauses to the contrary notwithstanding, the Borrower may have a claim against any Issuing Bank, and such Issuing Bank may be liable to the Borrower, to the extent, but only to the extent, of any direct, as opposed to consequential or exemplary, damages suffered by the Borrower which the Borrower proves were caused by such Issuing Bank’s willful misconduct or gross negligence or such Issuing Bank’s willful failure to pay under any Letter of Credit after the presentation to it by the beneficiary of a sight draft and certificate(s) strictly complying with the terms and conditions of a Letter of Credit. In furtherance and not in limitation of the foregoing, each Issuing Bank may accept documents that appear on their face to be in order, without responsibility for further investigation, regardless of any notice or information to the contrary, and such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applicable Issuing Bank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94" w:lineRule="exact"/>
        <w:rPr>
          <w:sz w:val="20"/>
          <w:szCs w:val="20"/>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61" w:lineRule="auto"/>
        <w:tabs>
          <w:tab w:leader="none" w:pos="194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Administrative Agent, (A) if any Issuing Bank has honored any full or partial drawing request under any Letter of Credit and such drawing has resulted in an L/C Borrowing, or (B) if, as of the Letter of Credit Expiration Date, any L/C Exposure for any reason remains outstanding, the Borrower shall, in each case, immediately Cash Collateralize the then Outstanding Amount of all L/C Exposure attributable to the Letters of Credit issued for the benefit of the Borrower.</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220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at any time and from time to time after the initial deposit of Cash Collateral, request that additional Cash Collateral be provided in order to protect against the results of exchange rate fluctuations.</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3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Event of Default, upon the request of the Required Lenders, the Borrower shall immediately Cash Collateralize the then L/C Exposure of all Revolving Lenders.</w:t>
      </w:r>
    </w:p>
    <w:p>
      <w:pPr>
        <w:spacing w:after="0" w:line="162" w:lineRule="exact"/>
        <w:rPr>
          <w:sz w:val="20"/>
          <w:szCs w:val="20"/>
          <w:color w:val="auto"/>
        </w:rPr>
      </w:pPr>
    </w:p>
    <w:p>
      <w:pPr>
        <w:jc w:val="both"/>
        <w:ind w:firstLine="1304"/>
        <w:spacing w:after="0" w:line="254" w:lineRule="auto"/>
        <w:tabs>
          <w:tab w:leader="none" w:pos="20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by the Issuing Banks and the Borrower when a Letter of Credit is issued (including any such agreement applicable to an Existing Letter of Credit),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Notwithstanding the foregoing, no Issuing Bank shall be responsible to the Borrower for, and each Issuing Bank’s rights and remedies against the Borrower shall not be impaired by, any action or inaction of such Issuing Bank required or permitted under any Law, order, or practice (which practice is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that is required or permitted to be applied to any Letter of Credit or this Agreement, including the Law or any order of a jurisdiction where such Issuing Bank or the beneficiary is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6" w:lineRule="exact"/>
        <w:rPr>
          <w:sz w:val="20"/>
          <w:szCs w:val="20"/>
          <w:color w:val="auto"/>
        </w:rPr>
      </w:pPr>
    </w:p>
    <w:p>
      <w:pPr>
        <w:ind w:firstLine="1304"/>
        <w:spacing w:after="0" w:line="282" w:lineRule="auto"/>
        <w:tabs>
          <w:tab w:leader="none" w:pos="199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7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Letters of Credit Issued for Subsidiaries or the Borrower</w:t>
      </w:r>
      <w:r>
        <w:rPr>
          <w:rFonts w:ascii="Times New Roman" w:cs="Times New Roman" w:eastAsia="Times New Roman" w:hAnsi="Times New Roman"/>
          <w:sz w:val="18"/>
          <w:szCs w:val="18"/>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Lenders’ Obligations</w:t>
      </w:r>
      <w:r>
        <w:rPr>
          <w:rFonts w:ascii="Times New Roman" w:cs="Times New Roman" w:eastAsia="Times New Roman" w:hAnsi="Times New Roman"/>
          <w:sz w:val="18"/>
          <w:szCs w:val="18"/>
          <w:color w:val="auto"/>
        </w:rPr>
        <w:t xml:space="preserve">. Notwithstanding anything to the contrary contained herein or in any other Loan Document, in the event that (i) an Issuing Bank shall have issued, in accordance with Section 2.05(a)(ii)(B), a Letter of Credit with an expiry date occurring after the Letter of Credit Expiration Date and (ii) the Borrower shall have Cash Collateralized the Outstanding Amount of all such L/C Exposure in respect of such Letter of Credit pursuant to </w:t>
      </w:r>
      <w:r>
        <w:rPr>
          <w:rFonts w:ascii="Times New Roman" w:cs="Times New Roman" w:eastAsia="Times New Roman" w:hAnsi="Times New Roman"/>
          <w:sz w:val="18"/>
          <w:szCs w:val="18"/>
          <w:u w:val="single" w:color="auto"/>
          <w:color w:val="auto"/>
        </w:rPr>
        <w:t>Section 2.05(g)</w:t>
      </w:r>
      <w:r>
        <w:rPr>
          <w:rFonts w:ascii="Times New Roman" w:cs="Times New Roman" w:eastAsia="Times New Roman" w:hAnsi="Times New Roman"/>
          <w:sz w:val="18"/>
          <w:szCs w:val="18"/>
          <w:color w:val="auto"/>
        </w:rPr>
        <w:t xml:space="preserve">, then, upon the provision of such Cash Collateral and without any further action, each Lender hereunder shall be automatically released from any further obligation to the applicable Issuing Bank in respect of such Letter of Credit, including, any obligation of any such Lender to reimburse the applicable Issuing Bank for amounts drawn under such Letter of Credit or to purchase any risk participation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such obligations of each Lender hereunder to the applicable Issuing Bank in respect of such Letter of Credit shall be revived if any Cash Collateral provided by the Borrower in respect of such Letter of Credit is subsequently invalidated, declared to be fraudulent or preferential, set aside or required (including pursuant to any settlement entered into by the Administrative Agent or applicable Issuing Bank) to be repaid to a trustee, receiver or any other party, in connection with any proceeding under any Debtor Relief Laws or otherwise, all as if such Cash Collateral had not been provided. The obligations of the Lenders under this paragraph shall survive termination of this Agreement.</w:t>
      </w:r>
    </w:p>
    <w:p>
      <w:pPr>
        <w:spacing w:after="0" w:line="19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each Loan to be made by it hereunder on the proposed date thereof by wire transfer in Same Day Funds</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1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Loans denominated in Dollars by 2:00 p.m., New York City time, to the account of the Administrative Agent most recently designated by it for such purpose by notice to the Lenders in an amount equal to such Lender’s Applicable Percentage or other percentage provided for herein and (ii) in the case of each Loan denominated in an Alternative Currency by the Applicable Time specified by the Administrative Agent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Section 2.04. The Administrative Agent will make such Loans available to the Borrower by promptly crediting the amounts so received, in like funds, to (x) an account designated by the Borrower in the applicable Borrowing Request, in the case of Loans denominated in Dollars and (y) an account of the Borrower in the relevant jurisdiction and designated by the Borrower in the applicable Borrowing Request, in the case of Loans denominated in an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Base Rate Loans made to finance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reimbursement of an L/C Disbursement as provided in Section 2.05(c) shall be remitted by the Administrative Agent to the relevant Issuing Bank.</w:t>
      </w:r>
    </w:p>
    <w:p>
      <w:pPr>
        <w:spacing w:after="0" w:line="225" w:lineRule="exact"/>
        <w:rPr>
          <w:sz w:val="20"/>
          <w:szCs w:val="20"/>
          <w:color w:val="auto"/>
        </w:rPr>
      </w:pPr>
    </w:p>
    <w:p>
      <w:pPr>
        <w:jc w:val="both"/>
        <w:ind w:firstLine="1304"/>
        <w:spacing w:after="0" w:line="253" w:lineRule="auto"/>
        <w:tabs>
          <w:tab w:leader="none" w:pos="19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shall have received notice from a Lender prior to the proposed time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Overnight Rate plus any administrative, processing or similar fees customarily charged by the Administrative Agent in connection with the foregoing or (ii) in the case of the Borrower, the interest rate applicable to Base Rate Loans. If such Lender pays such amount to the Administrative Agent, then such amount shall constitute such Lender’s Loan included in such Borrowing.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90"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u w:val="single" w:color="auto"/>
          <w:color w:val="auto"/>
        </w:rPr>
        <w:t>Market Disruption; Inability to Determine Rates</w:t>
      </w:r>
      <w:r>
        <w:rPr>
          <w:rFonts w:ascii="Times New Roman" w:cs="Times New Roman" w:eastAsia="Times New Roman" w:hAnsi="Times New Roman"/>
          <w:sz w:val="18"/>
          <w:szCs w:val="18"/>
          <w:color w:val="auto"/>
        </w:rPr>
        <w:t>. (a) Notwithstanding the satisfaction of all conditions referred to in Article</w:t>
      </w:r>
    </w:p>
    <w:p>
      <w:pPr>
        <w:spacing w:after="0" w:line="27" w:lineRule="exact"/>
        <w:rPr>
          <w:sz w:val="20"/>
          <w:szCs w:val="20"/>
          <w:color w:val="auto"/>
        </w:rPr>
      </w:pPr>
    </w:p>
    <w:p>
      <w:pPr>
        <w:jc w:val="both"/>
        <w:ind w:firstLine="8"/>
        <w:spacing w:after="0" w:line="250" w:lineRule="auto"/>
        <w:tabs>
          <w:tab w:leader="none" w:pos="1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Article IV with respect to any Revolving Borrowing to be effected in any Alternative Currency, if (i) there shall occur on or prior to the date of such Borrowing any change in national or international financial, political or economic conditions or currency exchange rates or exchange controls which would in the reasonable opinion of the Administrative Agent, the relevant Issuing Bank (if such Credit Event is a Letter of Credit) or the Required Lenders make it impracticable for the applicable Alternative Currency Borrowings or Letters of Credit comprising such Credit Event to be denominated in the Alternative Currency specified by the Borrower or (ii) the Dollar Equivalent of such currency is not readily calculable, then the Administrative Agent shall forthwith give notice thereof to the Borrower, the Lenders and, if such Credit Event is a Letter of Credit, the relevant Issuing Bank, and such Credit Events shall not be denominated in such Alternative Currency but shall, except as otherwise set forth in Section 2.06, be made on the date of such Credit Event in Dollars,</w:t>
      </w:r>
    </w:p>
    <w:p>
      <w:pPr>
        <w:spacing w:after="0" w:line="2"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such Credit Event is a Borrowing, in an aggregate principal amount equal to the Dollar Equivalent of the aggregate principal amount specified in the related Borrowing Request or Interest Election Request, as the case may be, unless the Borrower notifies the Administrative Agent at least one (1) Business Day before such date that (i) it elects not to borrow on such date or (ii) it elects to borrow on such date in a different Alternative Currency, as the case may be, in which the denomination of such Loans would, in the reasonable opinion of the Administrative Agent or the Required Lenders, as applicable, be practicable and in an aggregate principal amount equal to the Dollar Equivalent of the aggregate principal amount specified in the related Borrowing Request or Interest Election Request, as the case may be or (b) if such Credit Event is a Letter of Credit, in a face amount equal to the Dollar Equivalent of the face amount specified in the related request or application for such Letter of Credit, unless the Borrower notifies the Administrative Agent at least one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Business Day before such date that (i) it elects not to request the issuance of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spacing w:after="0" w:line="261" w:lineRule="auto"/>
        <w:rPr>
          <w:sz w:val="20"/>
          <w:szCs w:val="20"/>
          <w:color w:val="auto"/>
        </w:rPr>
      </w:pPr>
      <w:r>
        <w:rPr>
          <w:rFonts w:ascii="Times New Roman" w:cs="Times New Roman" w:eastAsia="Times New Roman" w:hAnsi="Times New Roman"/>
          <w:sz w:val="18"/>
          <w:szCs w:val="18"/>
          <w:color w:val="auto"/>
        </w:rPr>
        <w:t>Letter of Credit on such date or (ii) it elects to have such Letter of Credit issued on such date in a different currency, as the case may be, in which the denomination of such Letter of Credit would in the reasonable opinion of the relevant Issuing Bank, the Administrative Agent or the Required Lenders, as applicable, be practicable and in face amount equal to the Dollar Equivalent of the face amount specified in the related request or application for such Letter of Credit, as the case may be.</w:t>
      </w:r>
    </w:p>
    <w:p>
      <w:pPr>
        <w:spacing w:after="0" w:line="180" w:lineRule="exact"/>
        <w:rPr>
          <w:sz w:val="20"/>
          <w:szCs w:val="20"/>
          <w:color w:val="auto"/>
        </w:rPr>
      </w:pPr>
    </w:p>
    <w:p>
      <w:pPr>
        <w:jc w:val="both"/>
        <w:ind w:firstLine="1304"/>
        <w:spacing w:after="0" w:line="251" w:lineRule="auto"/>
        <w:tabs>
          <w:tab w:leader="none" w:pos="195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SOFR Daily Floating Rate Loan or an Alternative Currency Loan or a conversion of Base Rate Loans to Term SOFR Loans, SOFR Daily Floating Rate Loans or Alternative Currency Loans,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as applicable, and the circumstances under clause (i) of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 proposed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of such Lenders of funding such Loan, the Administrative Agent will promptly notify the Borrower and each Lender. Thereafter, (x) the obligation of the Lenders to make or maintain Term SOFR Loans, SOFR Daily Floating Rate Loans or Loans in the affected currencies, as applicable, or to convert Base Rate Loans to Term SOFR Loans, SOFR Daily Floating Rate Loans or Loans in the affected currencies, as applicable, shall be suspended in each case to the extent of the affected Term SOFR Loans, SOFR Daily Floating Rate Loans or Alternative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Section 2.07(b), until the Administrative Agent upon instruction of the Required Lenders) revokes such notice. Upon receipt of such notice, (1) the Borrower may revoke any pending request for a Borrowing or, or conversion to, Term SOFR Loans or SOFR Daily Floating Rate Loans, or Borrowing of, or a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(2)(A) any outstanding SOFR Daily Floating Rate Loans or Term SOFR Loans shall be deemed to have been converted to Base Rate Loans immediately and (B) any outstanding affected Alternative Currency Loans, at the Borrower’s election, shall either</w:t>
      </w:r>
    </w:p>
    <w:p>
      <w:pPr>
        <w:spacing w:after="0" w:line="7" w:lineRule="exact"/>
        <w:rPr>
          <w:rFonts w:ascii="Times New Roman" w:cs="Times New Roman" w:eastAsia="Times New Roman" w:hAnsi="Times New Roman"/>
          <w:sz w:val="18"/>
          <w:szCs w:val="18"/>
          <w:color w:val="auto"/>
        </w:rPr>
      </w:pPr>
    </w:p>
    <w:p>
      <w:pPr>
        <w:jc w:val="both"/>
        <w:ind w:firstLine="8"/>
        <w:spacing w:after="0" w:line="253" w:lineRule="auto"/>
        <w:tabs>
          <w:tab w:leader="none" w:pos="2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(II)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Borrower, (x) in the case of an Alternative Currency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18"/>
          <w:szCs w:val="18"/>
          <w:color w:val="auto"/>
        </w:rPr>
        <w:t>Daily Rate Loan, by the date that is three Business Days after receipt by the Borrower of such notice or (y) in the case of an Alternative Currency Term Rate Loan by the last day of the current Interest Period for such Alternative Currency Term Rate Loan, the Borrower shall be deemed to have elected clause (I) above.</w:t>
      </w:r>
    </w:p>
    <w:p>
      <w:pPr>
        <w:spacing w:after="0" w:line="176" w:lineRule="exact"/>
        <w:rPr>
          <w:sz w:val="20"/>
          <w:szCs w:val="20"/>
          <w:color w:val="auto"/>
        </w:rPr>
      </w:pPr>
    </w:p>
    <w:p>
      <w:pPr>
        <w:jc w:val="both"/>
        <w:ind w:firstLine="1304"/>
        <w:spacing w:after="0" w:line="258" w:lineRule="auto"/>
        <w:tabs>
          <w:tab w:leader="none" w:pos="19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Reference Rate (other than SOFR) or Non-SOFR Successor Rate</w:t>
      </w:r>
      <w:r>
        <w:rPr>
          <w:rFonts w:ascii="Times New Roman" w:cs="Times New Roman" w:eastAsia="Times New Roman" w:hAnsi="Times New Roman"/>
          <w:sz w:val="18"/>
          <w:szCs w:val="18"/>
          <w:color w:val="auto"/>
        </w:rPr>
        <w:t>. Notwithstanding anything to the contrary in this Agreement or any other Loan Document, (x) for purposes of this Section 2.07(b), the term “Agreed Currency” shall not include Dollars and (y)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7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the Relevant Rate (other than SOFR) for an Agreed Currency (other than Dollars) because none of the tenors of such Relevant Rate (including any forward-looking term rate thereof) (other than SOFR) is available or published on a current basis, and such circumstances are unlikely to be temporary, or</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6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(other than SOFR) for an Agreed Currency (including any forward-looking term rate thereof) shall or will no longer be representative or made available, or used for determining the interest rate of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SOFR) for such Agreed Currency (other than SOFR) (the latest date on which all tenors of the Relevant Rate (other than SOFR) for such Agreed Currency (other than Dollars) (including any forward-looking term rate thereof)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or if the events or circumstances of the type described in Section 2.07(c)(i) or (ii) have occurred with respect to the Successor Rate then in effect, then, the Administrative Agent and the Borrower may amend this Agreement solely for the purpose of replacing the Relevant Rate for an Agreed Currency or any then current Successor Rate for an Agreed Currency in accordance with this Section 2.07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 w:cs="Times New Roman" w:eastAsia="Times New Roman" w:hAnsi="Times New Roman"/>
          <w:sz w:val="18"/>
          <w:szCs w:val="18"/>
          <w:u w:val="single" w:color="auto"/>
          <w:color w:val="auto"/>
        </w:rPr>
        <w:t>Non-SOFR 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ind w:right="20" w:firstLine="1304"/>
        <w:spacing w:after="0" w:line="282" w:lineRule="auto"/>
        <w:tabs>
          <w:tab w:leader="none" w:pos="197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SOFR or SOFR Successor Rate.</w:t>
      </w:r>
      <w:r>
        <w:rPr>
          <w:rFonts w:ascii="Times New Roman" w:cs="Times New Roman" w:eastAsia="Times New Roman" w:hAnsi="Times New Roman"/>
          <w:sz w:val="18"/>
          <w:szCs w:val="18"/>
          <w:color w:val="auto"/>
        </w:rPr>
        <w:t xml:space="preserve"> Notwithstanding anything to the contrary in this Agreement or any other Loan Document, if the Administrative Agent determines (which determination shall be conclusive absent manifest error), or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Borrower or Required Lenders notify the Administrative Agent (with, in the case of the Required Lenders, a copy to the Borrower) that the Borrower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Lenders (as applicable) have determined, that:</w:t>
      </w:r>
    </w:p>
    <w:p>
      <w:pPr>
        <w:spacing w:after="0" w:line="207" w:lineRule="exact"/>
        <w:rPr>
          <w:sz w:val="20"/>
          <w:szCs w:val="20"/>
          <w:color w:val="auto"/>
        </w:rPr>
      </w:pPr>
    </w:p>
    <w:p>
      <w:pPr>
        <w:ind w:firstLine="1952"/>
        <w:spacing w:after="0" w:line="282" w:lineRule="auto"/>
        <w:tabs>
          <w:tab w:leader="none" w:pos="267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reasonable means do not exist for ascertaining SOFR because SOFR is not available or published on a current basis and such circumstances are unlikely to be temporary, or</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7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Authority has made a public statement identifying a specific date after which SOFR shall or will no longer be representative or made available, or permitted to be used for determining the interest rate of syndicated loans denominated in Dollars,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at the time of such statement, there is no successor administrator that is satisfactory to the Administrative Agent that will continue to provide SOFR on a representative basis (the date on which SOFR is no longer representative or available permanently or indefinitely, the “</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w:t>
      </w:r>
      <w:r>
        <w:rPr>
          <w:rFonts w:ascii="Times New Roman" w:cs="Times New Roman" w:eastAsia="Times New Roman" w:hAnsi="Times New Roman"/>
          <w:sz w:val="18"/>
          <w:szCs w:val="18"/>
          <w:u w:val="single" w:color="auto"/>
          <w:color w:val="auto"/>
        </w:rPr>
        <w:t>Section 2.07(c)(i)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have occurred with respect to the SOFR Successor Rate then in effect, then the Administrative Agent and the Borrower may amend this Agreement solely for the purpose of replacing SOFR for Dollars or any then current SOFR Successor Rate for Dollars in accordance with this Section 2.07 with an alternative benchmark rate giving due consideration to any evolving or then existing convention for similar credit facilities syndicated and agented in the U.S. and denominated in Dollars for such alternative benchmarks, and, in each case, including any mathematical or other adjustments to such benchmark giving due consideration to any evolving or then existing convention for similar credit facilities syndicated and agented in the U.S. and denominated in Dollars for such benchmarks (and any such proposed rate, including for the avoidance of doubt, any adjustment thereto, a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 and collectively with the Non-SOFR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jc w:val="both"/>
        <w:ind w:firstLine="1304"/>
        <w:spacing w:after="0" w:line="253" w:lineRule="auto"/>
        <w:tabs>
          <w:tab w:leader="none" w:pos="19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will promptly (in one or more notices) notify the Borrower and each Lender of the implementation of any Successor Rate. 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Borrower). Notwithstanding anything else herein, if at any time any Successor Rate as so determined would otherwise be less than zero percent (0%), the Successor Rate will be deemed to be zero percent (0%) for the purposes of this Agreement and the other Loan Documents. In connection with the implementation of a Successor Rate, the Administrative Agent will have the right to make Conforming Changes from time to time (in consultation with the Borrower)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7"/>
          <w:szCs w:val="17"/>
          <w:u w:val="single" w:color="auto"/>
          <w:color w:val="auto"/>
        </w:rPr>
        <w:t>Termination and Reduction of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2000" w:hanging="696"/>
        <w:spacing w:after="0"/>
        <w:tabs>
          <w:tab w:leader="none" w:pos="2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all Revolving Commitments of any Class shall terminate on the Revolving Credit Maturity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Class.</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terminate, or from time to time reduce,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Commitments shall be in an amount that is an integral multiple of $1,000,000 and not less than $1,000,000 (or, if less, the remaining amount of the Revolving Commitments), (ii) the Borrower shall not terminate or reduce the Revolving Commitments if, after giving effect to any concurrent prepayment of the Loans in accordance with Section 2.10, the total Revolving Credit Exposures would exceed the total Revolving Commitments.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222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by telephone (confirmed by telecopy or transmission by electronic communication in accordance with Section 9.01(b)) of any election to terminate or reduce the Revolving Commitments under paragraph (b) of this Section not later than 12:00 p.m.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Revolving Commitments delivered by the Borrower may state that such notice is conditioned upon the effectiveness of other credit facilities or instruments of Indebtedness or the occurrence of any other specified event, in which case such notice may be revoked by the Borrower (by notice to the Administrative Agent on or prior to the specified effective date) if such condition is not satisfied. Any termination or reduction of the Revolving Commitments shall be permanent. Each reduction of the Commitments shall be made ratably among the Lenders in accordance with their respective Commitments.</w:t>
      </w:r>
    </w:p>
    <w:p>
      <w:pPr>
        <w:spacing w:after="0" w:line="188"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2.09</w:t>
      </w:r>
      <w:r>
        <w:rPr>
          <w:sz w:val="20"/>
          <w:szCs w:val="20"/>
          <w:color w:val="auto"/>
        </w:rPr>
        <w:tab/>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20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hereby unconditionally promises to pay (i) to the Administrative Agent for the account of each Lender the then unpaid principal amount of each Revolving Loan of any Class made to the Borrower on the Revolving Credit Maturity Date with respect to such Class in the currency of such Loan and (ii) to the Swingline Lender the then unpaid principal amount of each Swingline Loan on the earlier of the initial Revolving Credit Maturity Date (or such later Revolving Credit Maturity Date as agreed by the Swingline Lender in connection with any Revolving Extension Amendment) and the first date after such Swingline Loan is made that is the 15th or last day of a calendar month and is at least three (3) Business Days after such Swingline Loan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 each date that a Revolving Loan is made, the Borrower shall repay all Swingline Loans then outstanding.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currency and Type thereof and the Interest Period, if any, applicable thereto, (ii) the amount of any principal or interest due and payable or to become due and payable from the Borrower to each Lender hereunder and (iii)</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amount of any sum received by the Administrative Agent hereunder for the account of the Lenders and each Lender’s share thereof.</w:t>
      </w:r>
    </w:p>
    <w:p>
      <w:pPr>
        <w:spacing w:after="0" w:line="225" w:lineRule="exact"/>
        <w:rPr>
          <w:sz w:val="20"/>
          <w:szCs w:val="20"/>
          <w:color w:val="auto"/>
        </w:rPr>
      </w:pPr>
    </w:p>
    <w:p>
      <w:pPr>
        <w:jc w:val="both"/>
        <w:ind w:firstLine="1304"/>
        <w:spacing w:after="0" w:line="261" w:lineRule="auto"/>
        <w:tabs>
          <w:tab w:leader="none" w:pos="196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paragraph (b) or (c)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request that Loans made by it be evidenced by promissory notes. In such event, the Borrower shall prepare, execute and deliver to such Lender promissory notes payable to such Lender and its registered assigns and in a form approved by the Administrative Agent. Thereafter, the Loans evidenced by such promissory notes and interest thereon shall at all times (including after assignment pursuant to Section 9.04 of this Agreement) be represented by one or more promissory notes in such form payable to the payee named therein and its registered assigns.</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2.10</w:t>
      </w:r>
      <w:r>
        <w:rPr>
          <w:sz w:val="20"/>
          <w:szCs w:val="20"/>
          <w:color w:val="auto"/>
        </w:rPr>
        <w:tab/>
      </w:r>
      <w:r>
        <w:rPr>
          <w:rFonts w:ascii="Times New Roman" w:cs="Times New Roman" w:eastAsia="Times New Roman" w:hAnsi="Times New Roman"/>
          <w:sz w:val="17"/>
          <w:szCs w:val="17"/>
          <w:u w:val="single" w:color="auto"/>
          <w:color w:val="auto"/>
        </w:rPr>
        <w:t>Prepayment of Loans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300" w:firstLine="1304"/>
        <w:spacing w:after="0" w:line="266" w:lineRule="auto"/>
        <w:tabs>
          <w:tab w:leader="none" w:pos="19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 (i) The Borrower shall have the right at any time and from time to time to prepay any Borrowing in whole or in part, without premium or penalty, subject to prior notice given in accordance with paragraph (a)(ii) of this Section, or otherwise in form and substance reasonably acceptable to the Administrative Agent.</w:t>
      </w:r>
    </w:p>
    <w:p>
      <w:pPr>
        <w:spacing w:after="0" w:line="176" w:lineRule="exact"/>
        <w:rPr>
          <w:sz w:val="20"/>
          <w:szCs w:val="20"/>
          <w:color w:val="auto"/>
        </w:rPr>
      </w:pPr>
    </w:p>
    <w:p>
      <w:pPr>
        <w:jc w:val="both"/>
        <w:ind w:left="660" w:firstLine="644"/>
        <w:spacing w:after="0" w:line="252" w:lineRule="auto"/>
        <w:tabs>
          <w:tab w:leader="none" w:pos="19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(and, in the case of prepayment of a Swingline Loan, the Swingline Lender) by telephone (confirmed by telecopy or transmission by electronic communication in accordance with Section 9.01(b)) of any prepayment hereunder (i) (x) in the case of prepayment of a Term SOFR Borrowing, not later than 2:00 p.m. New York City time, three (3) Business Days before the date of prepayment, or (y) four Business Days (or five, in the case of prepayment of Loans denominated in Special Notice Currencies) prior to any date of prepayment of Alternative Currency Loans, (ii) in the case of prepayment of a Base Rate Borrowing and SOFR Daily Floating Rate Loans, not later than noon, New York City time, on the date of prepayment or (iii) in the case of prepayment of a Swingline Loan, not later than 2:00 p.m., New York City time on the date of prepayment. Each such notice shall be irrevocable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Loans included in the notice of prepayment. Prepayments pursuant to this Section 2.10(a) shall be accompanied by accrued interest to the extent required by Section 2.12 and shall be subject to Section 2.15.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1960" w:hanging="656"/>
        <w:spacing w:after="0"/>
        <w:tabs>
          <w:tab w:leader="none" w:pos="19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If the Administrative Agent notifies the Borrower at any time that the Revolving Credit Exposure at such time exceeds an amount equal to 105% of the Revolving Commitments then in effect, then, within two Business Days after receipt of such notice, the Borrower shall prepay Loans and/or Cash Collateralize the L/C Exposure in an aggregate amount sufficient to reduce such Revolving Credit Exposure as of such date of payment to an amount not to exceed 100% of the Revolving Commitments then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shall not be required to Cash Collateralize the L/C Exposures pursuant to this Section 2.10(b) unless after the prepayment in full of the Loans, the Revolving Credit Exposure exceeds the Revolving Commitments then in effect. The Administrative Agent may, at any time and from time to time after the initial deposit of such Cash Collateral for the L/C Exposure, reasonably request that additional Cash Collateral be provided in order to protect against the results of further material exchange rate fluctuations.</w:t>
      </w:r>
    </w:p>
    <w:p>
      <w:pPr>
        <w:spacing w:after="0" w:line="19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2.11</w:t>
      </w:r>
      <w:r>
        <w:rPr>
          <w:sz w:val="20"/>
          <w:szCs w:val="20"/>
          <w:color w:val="auto"/>
        </w:rPr>
        <w:tab/>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0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to the Administrative Agent for the account of each Revolving Lender a facility fee, which shall accrue at the Applicable Rate on the daily amount of the Revolving Commitment of such Lender (whether used or unused) during the period from and including the Closing Date to but excluding the date on which such Commitment terminates;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Lender continues to have any Revolving Credit Exposure after its Revolving Commitment terminates, then such facility fee shall continue to accrue on the daily Dollar Equivalent of such Lender’s Revolving Credit Exposure from and including the date on which its Revolving Commitment terminates to but excluding the date on which such Lender ceases to have any Revolving Credit Exposure;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facility fee accrued with respect to the unutilized Revolving Commitment of a Defaulting Lender during the period prior to the time such Lender became a Defaulting Lender and unpaid at such time shall not be payable by the Borrower so long as such Lender shall be a Defaulting Lender except to the extent that such facility fee shall otherwise have been due and payable by the Borrower prior to such time;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facility fee shall accrue on the unutilized Revolving Commitment of a Defaulting Lender so long as such Lender shall be a Defaulting Lender. Accrued facility fees shall be payable in arrears on the last day of March, June, September and December of each year and on the date on which the Revolving Commitments terminate,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facility fees accruing after the date on which the Revolving Commitments terminate shall be payable on demand. All facility fees shall be computed on the basis of a year of 360 days and shall be payable for the actual number of days elapsed (including the first day but excluding the last day).</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Administrative Agent for the account of each Revolving Lender a participation fee with respect to its participations in Letters of Credit, which shall accrue at the same Applicable Rate used to determine the interest rate applicable to Term SOFR Loans on the average daily Dollar Equivalent of such Lender’s L/C Exposure (excluding any portion thereof attributable to unreimbursed L/C Disbursements) during the period from and including the Closing Date to but excluding the later of the date on which such Lender’s Revolving Commitment terminates and the date on which such Lender ceases to have any L/C Exposure (the fees referred to in this clause (i), the “</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and (ii) to each Issuing Bank a fronting fee, which shall accrue at the rate of 0.125% per annum on the average daily Dollar Equivalent of the L/C Exposure (excluding any portion thereof attributable to unreimbursed L/C Disbursements) attributable to Letters of Credit issued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by such Issuing Bank during the period from and including the Closing Date to but excluding the later of the date of termination of the Revolving Commitments and the date on which there ceases to be any L/C Exposure, as well as such Issuing Bank’s standard fees and commissions with respect to the issuance, amendment, cancellation, negotiation, transfer, presentment, renewal or extension of any Letter of Credit or processing of drawings thereunder. Unless otherwise specified above, participation fees and fronting fees accrued through and including the last day of March, June, September and December of each year shall be payable on the third (3rd) Business Day following such last day, commencing on the first such date to occur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88" w:lineRule="exact"/>
        <w:rPr>
          <w:sz w:val="20"/>
          <w:szCs w:val="20"/>
          <w:color w:val="auto"/>
        </w:rPr>
      </w:pPr>
    </w:p>
    <w:p>
      <w:pPr>
        <w:ind w:left="1960" w:hanging="656"/>
        <w:spacing w:after="0"/>
        <w:tabs>
          <w:tab w:leader="none" w:pos="1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0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fees payable in the amounts and at the times separately agreed upon between the Borrower and the Administrative Agent.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in Same Day Funds, to the Administrative Agent (or to the relevant Issuing Bank, in the case of fees payable to it) for distribution, in the case of facility fees and participation fees, to the Lenders. Fees paid shall not be refundable under any circumstances.</w:t>
      </w:r>
    </w:p>
    <w:p>
      <w:pPr>
        <w:spacing w:after="0" w:line="17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7"/>
          <w:szCs w:val="17"/>
          <w:u w:val="single" w:color="auto"/>
          <w:color w:val="auto"/>
        </w:rPr>
        <w:t>Interest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1304"/>
        <w:spacing w:after="0" w:line="282" w:lineRule="auto"/>
        <w:tabs>
          <w:tab w:leader="none" w:pos="198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Base Rate Borrowing (including each Swingline Loan) shall bear interest at the Base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Term SOFR Borrowing shall bear interest at a rate per annum equal to the Term SOFR for such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SOFR Daily Floating Rate Borrowing shall bear interest at the SOFR Daily Floating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Alternative Currency Daily Rate Borrowing shall bear interest at the Alternative Currency Daily Rate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Loans comprising each Alternative Currency Term Rate Borrowing shall bear interest at the Alternative Currency Term Rate for the Interest Period in effect for such Borrowing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5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at any time (x) an Event of Default has occurred and is continuing under clauses (h), (i) or (j) of Article VII or (y) if any principal of</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or interest on any Loan or any fee or other amount payable by the Borrower hereunder is not paid when due, whether at stated maturity, upon acceleration or otherwise, then such overdue amount shall bear interest, after as well as before judgment, at a rate per annum equal to (i) in the case of overdue principal of any Loan, 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Loan as provided in the preceding paragraphs of this Section or (ii) in the case of any other amount, upon the request of the Required Lenders, 2% plus the rate applicable to Base Rate Loans as provided in paragraph (a) of this Section (the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304"/>
        <w:spacing w:after="0" w:line="256" w:lineRule="auto"/>
        <w:tabs>
          <w:tab w:leader="none" w:pos="21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in the case of Revolving Loans, upon termination of the Revolving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paragraph (f) of this Section shall be payable on demand, (ii) in the event of any repayment or prepayment of any Loan (other than a prepayment of a Base Rate Loan prior to the end of the Availability Period or a Swingline Loan), accrued interest on the principal amount repaid or prepaid shall be payable on the date of such repayment or prepayment and (iii) in the event of any conversion of any Term SOFR Loan or Alternative Currency Term Rate Loan prior to the end of the current Interest Period therefor, accrued interest on such Loan shall be payable on the effective date of such conversion.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except that interest (i) computed by reference to the Base Rate shall be computed on the basis of a year of 365 days (or 366 days in a leap year), (ii) for Borrowings denominated in Sterling shall be computed on the basis of a year of 365 days, and in each case, shall be payable for the actual number of days elapsed (including the first day but excluding the last day) and (iii) in the case of interest in respect of Loans denominated in Alternative Currencies as to which market practice differs from the foregoing, shall be computed in accordance with such market practice. The applicable Base Rate, Term SOFR Rate or other Relevant Rate shall be determined by the Administrative Agent in accordance with the provisions of this Agreement, and such determination shall be conclusive absent manifest error.</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Increased Costs.</w:t>
            </w:r>
          </w:p>
        </w:tc>
      </w:tr>
      <w:tr>
        <w:trPr>
          <w:trHeight w:val="20"/>
        </w:trPr>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960" w:hanging="656"/>
        <w:spacing w:after="0"/>
        <w:tabs>
          <w:tab w:leader="none" w:pos="19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 shall:</w:t>
      </w:r>
    </w:p>
    <w:p>
      <w:pPr>
        <w:spacing w:after="0" w:line="225" w:lineRule="exact"/>
        <w:rPr>
          <w:sz w:val="20"/>
          <w:szCs w:val="20"/>
          <w:color w:val="auto"/>
        </w:rPr>
      </w:pPr>
    </w:p>
    <w:p>
      <w:pPr>
        <w:ind w:left="660" w:firstLine="644"/>
        <w:spacing w:after="0" w:line="282" w:lineRule="auto"/>
        <w:tabs>
          <w:tab w:leader="none" w:pos="211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by, any Lender or any Issuing Bank;</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211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Recipient to any Taxes (other than (A) Indemnified Taxes and (B) Excluded Taxes) on its loans, loan principal, letters of credit, commitments, or other obligations, or its deposits, reserves, other liabilities or capital attributable thereto; or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0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any applicable interbank market any other condition affecting this Agreement, any SOFR Daily Floating Rate Loans, any Term SOFR Loans or any Alternative Currency Loans made by such Lender or any Letter of Credit or participation therein;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spacing w:after="0" w:line="253"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to, continuing or maintaining any Loan under this Agreement or of maintaining its obligation to make any such Loan (including pursuant to any conversion of any Borrowing denominated in any currency into a Borrowing denominated in any other currency) or to increase the cost to such Lender or such Issuing Bank of participating in, issuing or maintaining any Letter of Credit (including pursuant to any conversion of any Borrowing denominated in any currency into a Borrowing denominated in any other currency) or to reduce the amount of any sum received or receivable by such Lender or such Issuing Bank hereunder, whether of principal, interest or otherwise (including pursuant to any conversion of any Borrowing denominated in any currency into a Borrowing denominated in any other currency), in each case by an amount deemed by such Lender or such Issuing Bank to be material in the context of its making of, and participation in, extensions of credit under this Agreement, then, upon the request of such Lender or such Issuing Bank, the Borrower will pay to such Lender or such Issuing Bank, as the case may be, such additional amount or amounts as will compensate such Lender or such Issuing Bank, as the case may be, for such additional costs incurred or reduction suffered.</w:t>
      </w:r>
    </w:p>
    <w:p>
      <w:pPr>
        <w:spacing w:after="0" w:line="194" w:lineRule="exact"/>
        <w:rPr>
          <w:sz w:val="20"/>
          <w:szCs w:val="20"/>
          <w:color w:val="auto"/>
        </w:rPr>
      </w:pPr>
    </w:p>
    <w:p>
      <w:pPr>
        <w:jc w:val="both"/>
        <w:ind w:firstLine="1304"/>
        <w:spacing w:after="0" w:line="254" w:lineRule="auto"/>
        <w:tabs>
          <w:tab w:leader="none" w:pos="199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or liquidity), then from time to time, upon the request of such Lender or such Issuing Bank,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Lender or an Issuing Bank setting forth in reasonable detail the amount or amounts necessary to compensate such Lender or such Issuing Bank or its holding company, as the case may be, as specified in paragraph (a) or (b) of this Section shall be delivered to the Borrower and shall be conclusive absent manifest error. The Borrower shall pay such Lender or such Issuing Bank, as the case may be, the amount shown as due on any such certificate within ten (10) days (or such later date as may be agreed by the applicable Lender) after receipt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135 days prior to the date that such Lender or such Issuing Bank, as the case may be, notifies the Borrower of the Change in Law giving rise to such increased costs or reductions and of such Lender’s or such Issuing Bank’s intention to claim compensation therefor;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Change in Law giving rise to such increased costs or reductions is retroactive, then the 135-day period referred to above shall be extended to include the period of retroactive effect thereof.</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1304"/>
        <w:spacing w:after="0" w:line="266" w:lineRule="auto"/>
        <w:tabs>
          <w:tab w:leader="none" w:pos="198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Lender’s or Issuing Bank’s claim for additional amounts pursuant to this Section 2.14 shall be generally consistent with such Lender’s or such Issuing Bank’s treatment of customers of such Lender or Issuing Bank that such Lender or Issuing Bank considers, in its reasonable discretion, to be similarly situated as the Borrower.</w:t>
      </w:r>
    </w:p>
    <w:p>
      <w:pPr>
        <w:spacing w:after="0" w:line="17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2.15</w:t>
      </w:r>
      <w:r>
        <w:rPr>
          <w:sz w:val="20"/>
          <w:szCs w:val="20"/>
          <w:color w:val="auto"/>
        </w:rPr>
        <w:tab/>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In the event of:</w:t>
      </w:r>
    </w:p>
    <w:p>
      <w:pPr>
        <w:spacing w:after="0" w:line="225" w:lineRule="exact"/>
        <w:rPr>
          <w:sz w:val="20"/>
          <w:szCs w:val="20"/>
          <w:color w:val="auto"/>
        </w:rPr>
      </w:pPr>
    </w:p>
    <w:p>
      <w:pPr>
        <w:jc w:val="both"/>
        <w:ind w:firstLine="656"/>
        <w:spacing w:after="0" w:line="252" w:lineRule="auto"/>
        <w:tabs>
          <w:tab w:leader="none" w:pos="9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principal of any Term SOFR Loan or any Alternative Currency Term Rate Loan other than on the last day of an Interest Period applicable thereto (including as a result of an Event of Default or as a result of any prepayment pursuant to Section 2.10), (b) the conversion of any Term SOFR Loan or any Alternative Currency Term Rate Loan other than on the last day of the Interest Period applicable thereto, (c) the failure to borrow, convert, continue or prepay any Term SOFR Loan or any Alternative Currency Term Rate Loan on the date specified in any notice delivered pursuant hereto (regardless of whether such notice may be revoked under Section 2.10 and is revoked in accordance therewith) or (d) the assignment of any Term SOFR Loan or any Alternative Currency Term Rate Loan other than on the last day of the Interest Period applicable thereto as a result of a request by the Borrower pursuant to Section 2.18, then, in any such event, the Borrower shall compensate each Lender for the loss, cost and expense (excluding loss of anticipated profit) attributable to such event. Such loss, cost or expense to any Lender may be deemed to include an amount determined by such Lender to be the excess, if any, of (i) the amount of interest which would have accrued on the principal amount of such Loan had such event not occurred, at the Term SOFR Rate or Alternative Currency Term Rate, as applicable, that would have been applicable to such Loan (and excluding any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relevant currency of a comparable amount and period from other banks in the applicable interbank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ten (10) days (or such later date as may be agreed by the applicable Lender) after receipt thereof.</w:t>
      </w:r>
    </w:p>
    <w:p>
      <w:pPr>
        <w:spacing w:after="0" w:line="19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2.16</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 Any and all payments by or on account of any obligation of any Loan Party under any Loan Document shall be made without deduction or withholding for any Taxes, except as required by applicable Laws. If any Loan Party or the Administrative Agent shall be required by any applicable Laws (as determined in good faith by the Administrative Agent or Loan Party) to withhold or deduct any Taxes from any payment, then (A) such Loan Party or the Administrative Agent, as required by such Laws, shall withhold or make such deductions as are determined by it to be required,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spacing w:after="0" w:line="282" w:lineRule="auto"/>
        <w:rPr>
          <w:sz w:val="20"/>
          <w:szCs w:val="20"/>
          <w:color w:val="auto"/>
        </w:rPr>
      </w:pPr>
      <w:r>
        <w:rPr>
          <w:rFonts w:ascii="Times New Roman" w:cs="Times New Roman" w:eastAsia="Times New Roman" w:hAnsi="Times New Roman"/>
          <w:sz w:val="18"/>
          <w:szCs w:val="18"/>
          <w:color w:val="auto"/>
        </w:rPr>
        <w:t>payable under this Section 2.16) the applicable Recipient receives an amount equal to the sum it would have received had no such withholding or deduction been made.</w:t>
      </w:r>
    </w:p>
    <w:p>
      <w:pPr>
        <w:spacing w:after="0" w:line="162" w:lineRule="exact"/>
        <w:rPr>
          <w:sz w:val="20"/>
          <w:szCs w:val="20"/>
          <w:color w:val="auto"/>
        </w:rPr>
      </w:pPr>
    </w:p>
    <w:p>
      <w:pPr>
        <w:jc w:val="both"/>
        <w:ind w:firstLine="1304"/>
        <w:spacing w:after="0" w:line="266" w:lineRule="auto"/>
        <w:tabs>
          <w:tab w:leader="none" w:pos="206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Other Taxes by the Loan Parties</w:t>
      </w:r>
      <w:r>
        <w:rPr>
          <w:rFonts w:ascii="Times New Roman" w:cs="Times New Roman" w:eastAsia="Times New Roman" w:hAnsi="Times New Roman"/>
          <w:sz w:val="18"/>
          <w:szCs w:val="18"/>
          <w:color w:val="auto"/>
        </w:rPr>
        <w:t>. Without limiting the provisions of subsection (a) above, the Loan Parties shall timely pay to the relevant Governmental Authority in accordance with applicable Laws, or at the option of the Administrative Agent timely reimburse it for the payment of, any Other Taxes.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5" w:lineRule="auto"/>
        <w:tabs>
          <w:tab w:leader="none" w:pos="196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shall jointly and severally indemnify each Recipient, and shall make payment in respect thereof within 10 days after demand therefor, for the full amount of any Indemnified Taxes (including Indemnified Taxes imposed or asserted on or attributable to amounts payable under this Section 2.16)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an Issuing Bank (with a copy to the Administrative Agent), or by the Administrative Agent on its own behalf or on behalf of a Lender or an Issuing Bank, shall be conclusive absent manifest error.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53" w:lineRule="auto"/>
        <w:tabs>
          <w:tab w:leader="none" w:pos="211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shall, and does hereby, severally indemnify, and shall make payment in respect thereof within 10 days after written demand therefor, (x) the Administrative Agent against any Indemnified Taxes attributable to such Lender or such Issuing Bank (but only to the extent that any Loan Party has not already indemnified the Administrative Agent for such Indemnified Taxes and without limiting the obligation of the Loan Party to do so), (y) the Administrative Agent and the Loan Party, as applicable, against any Taxes attributable to such Lender’s failure to comply with the provisions of Section 9.04(d) relating to the maintenance of a Participant Register and (z) the Administrative Agent and the Loan Party, as applicable, against any Excluded Taxes attributable to such Lender or such Issuing Bank,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or any Loan Party, as applicable, shall be conclusive absent manifest error. Each Lender and Issuing Bank hereby authorizes the Administrative Agent or any Loan Party, as applicable, to set off and apply any and all amounts at any time owing to such Lender or such Issuing Bank, as the case may be, under this Agreement or any other Loan Document against any amount due to the Administrative Agent or any Loan Party, as applicable, under this clause (ii).</w:t>
      </w:r>
    </w:p>
    <w:p>
      <w:pPr>
        <w:spacing w:after="0" w:line="187" w:lineRule="exact"/>
        <w:rPr>
          <w:sz w:val="20"/>
          <w:szCs w:val="20"/>
          <w:color w:val="auto"/>
        </w:rPr>
      </w:pPr>
    </w:p>
    <w:p>
      <w:pPr>
        <w:jc w:val="both"/>
        <w:ind w:firstLine="1304"/>
        <w:spacing w:after="0" w:line="261" w:lineRule="auto"/>
        <w:tabs>
          <w:tab w:leader="none" w:pos="20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Evidence of Payments</w:t>
      </w:r>
      <w:r>
        <w:rPr>
          <w:rFonts w:ascii="Times New Roman" w:cs="Times New Roman" w:eastAsia="Times New Roman" w:hAnsi="Times New Roman"/>
          <w:sz w:val="18"/>
          <w:szCs w:val="18"/>
          <w:color w:val="auto"/>
        </w:rPr>
        <w:t>. Upon request by the Borrower or the Administrative Agent, as the case may be, after any payment of Taxes on amounts payable under this Agreement or any other Loan Document by any Loan Party or by the Administrative Agent to a Governmental Authority as provided in this Section 2.16, the Borrower shall deliver to the Administrative Agent or the Administrative Agent shall deliver to the Borrower, as the case may be, the original or a certified copy of a receipt issued by such Governmental Authority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spacing w:after="0" w:line="282" w:lineRule="auto"/>
        <w:rPr>
          <w:sz w:val="20"/>
          <w:szCs w:val="20"/>
          <w:color w:val="auto"/>
        </w:rPr>
      </w:pPr>
      <w:r>
        <w:rPr>
          <w:rFonts w:ascii="Times New Roman" w:cs="Times New Roman" w:eastAsia="Times New Roman" w:hAnsi="Times New Roman"/>
          <w:sz w:val="18"/>
          <w:szCs w:val="18"/>
          <w:color w:val="auto"/>
        </w:rPr>
        <w:t>evidencing such payment, a copy of any return required by applicable Laws to report such payment or other evidence of such payment reasonably satisfactory to the Borrower or the Administrative Agent, as the case may be.</w:t>
      </w:r>
    </w:p>
    <w:p>
      <w:pPr>
        <w:spacing w:after="0" w:line="162" w:lineRule="exact"/>
        <w:rPr>
          <w:sz w:val="20"/>
          <w:szCs w:val="20"/>
          <w:color w:val="auto"/>
        </w:rPr>
      </w:pPr>
    </w:p>
    <w:p>
      <w:pPr>
        <w:ind w:left="1960" w:hanging="656"/>
        <w:spacing w:after="0"/>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3" w:lineRule="auto"/>
        <w:tabs>
          <w:tab w:leader="none" w:pos="19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prescribed by applicable Laws or the taxing authorities of a jurisdiction pursuant to such applicable Laws or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Laws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required pursuant to Sections 2.16(e)(ii)(A),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91"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33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3542"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18"/>
          <w:szCs w:val="18"/>
          <w:color w:val="auto"/>
        </w:rPr>
      </w:pPr>
    </w:p>
    <w:p>
      <w:pPr>
        <w:jc w:val="both"/>
        <w:ind w:left="3900" w:hanging="652"/>
        <w:spacing w:after="0" w:line="258" w:lineRule="auto"/>
        <w:tabs>
          <w:tab w:leader="none" w:pos="390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 (x) with respect to payments of interest under any Loan Document, executed copies of IRS Form W-8BEN or W-BEN-E (or successor form) establishing an exemption from, or reduction of, U.S. federal withholding Tax pursuant to the “interest” article of such tax treaty and (y) with respect to any other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left="2780"/>
        <w:spacing w:after="0" w:line="266" w:lineRule="auto"/>
        <w:rPr>
          <w:sz w:val="20"/>
          <w:szCs w:val="20"/>
          <w:color w:val="auto"/>
        </w:rPr>
      </w:pPr>
      <w:r>
        <w:rPr>
          <w:rFonts w:ascii="Times New Roman" w:cs="Times New Roman" w:eastAsia="Times New Roman" w:hAnsi="Times New Roman"/>
          <w:sz w:val="18"/>
          <w:szCs w:val="18"/>
          <w:color w:val="auto"/>
        </w:rPr>
        <w:t>applicable payments under any Loan Document, IRS Form W-8BEN or W-8BEN-E (or successor form) establishing an exemption from, or reduction of, U.S. federal withholding Tax pursuant to the “business profits” or “other income” article of such tax treaty;</w:t>
      </w:r>
    </w:p>
    <w:p>
      <w:pPr>
        <w:spacing w:after="0" w:line="176" w:lineRule="exact"/>
        <w:rPr>
          <w:sz w:val="20"/>
          <w:szCs w:val="20"/>
          <w:color w:val="auto"/>
        </w:rPr>
      </w:pPr>
    </w:p>
    <w:p>
      <w:pPr>
        <w:ind w:left="2780" w:hanging="652"/>
        <w:spacing w:after="0"/>
        <w:tabs>
          <w:tab w:leader="none" w:pos="27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225" w:lineRule="exact"/>
        <w:rPr>
          <w:rFonts w:ascii="Times New Roman" w:cs="Times New Roman" w:eastAsia="Times New Roman" w:hAnsi="Times New Roman"/>
          <w:sz w:val="18"/>
          <w:szCs w:val="18"/>
          <w:color w:val="auto"/>
        </w:rPr>
      </w:pPr>
    </w:p>
    <w:p>
      <w:pPr>
        <w:jc w:val="both"/>
        <w:ind w:left="2780" w:hanging="652"/>
        <w:spacing w:after="0" w:line="255" w:lineRule="auto"/>
        <w:tabs>
          <w:tab w:leader="none" w:pos="27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the exemption for portfolio interest under Section 881 (c) of the Code, (x) a certificate substantially in the form of Exhibit G-1 to the effect that such Foreign Lender is not a “bank” within the meaning of Section 881(c)(3)(A) of the Code, a “10 percent shareholder” of the Borrower or any Affiliate within the meaning of Section 881(c)(3)(B) of the Code, or a “controlled foreign corporation” described in Section 881(c)(3)(C) of the Code (a “United States Tax Compliance Certificate”) and (y) executed copies of IRS Form W-8BEN or W-BEN-E (or successor form); or</w:t>
      </w:r>
    </w:p>
    <w:p>
      <w:pPr>
        <w:spacing w:after="0" w:line="188" w:lineRule="exact"/>
        <w:rPr>
          <w:rFonts w:ascii="Times New Roman" w:cs="Times New Roman" w:eastAsia="Times New Roman" w:hAnsi="Times New Roman"/>
          <w:sz w:val="18"/>
          <w:szCs w:val="18"/>
          <w:color w:val="auto"/>
        </w:rPr>
      </w:pPr>
    </w:p>
    <w:p>
      <w:pPr>
        <w:jc w:val="both"/>
        <w:ind w:left="2780" w:hanging="652"/>
        <w:spacing w:after="0" w:line="254" w:lineRule="auto"/>
        <w:tabs>
          <w:tab w:leader="none" w:pos="278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Foreign Lender is not the beneficial owner, executed copies of IRS Form W-8IMY, accompanied by IRS Form W-8ECI, IRS Form W-8BEN or W-8BEN-E (or successor form), a United States Tax Compliance Certificate substantially in the form of Exhibit G-2 or Exhibit G-3,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United States Tax Compliance Certificate substantially in the form of Exhibit G-4 on behalf of each such direct and indirect partner;</w:t>
      </w:r>
    </w:p>
    <w:p>
      <w:pPr>
        <w:spacing w:after="0" w:line="191"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242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Borrower</w:t>
      </w:r>
    </w:p>
    <w:p>
      <w:pPr>
        <w:spacing w:after="0" w:line="14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82" w:name="page83"/>
    <w:bookmarkEnd w:id="82"/>
    <w:p>
      <w:pPr>
        <w:ind w:left="1300"/>
        <w:spacing w:after="0"/>
        <w:rPr>
          <w:sz w:val="20"/>
          <w:szCs w:val="20"/>
          <w:color w:val="auto"/>
        </w:rPr>
      </w:pPr>
      <w:r>
        <w:rPr>
          <w:rFonts w:ascii="Times New Roman" w:cs="Times New Roman" w:eastAsia="Times New Roman" w:hAnsi="Times New Roman"/>
          <w:sz w:val="18"/>
          <w:szCs w:val="18"/>
          <w:color w:val="auto"/>
        </w:rPr>
        <w:t>or the Administrative Agent to determine the withholding or deduction required to be made; and</w:t>
      </w:r>
    </w:p>
    <w:p>
      <w:pPr>
        <w:spacing w:after="0" w:line="225" w:lineRule="exact"/>
        <w:rPr>
          <w:sz w:val="20"/>
          <w:szCs w:val="20"/>
          <w:color w:val="auto"/>
        </w:rPr>
      </w:pPr>
    </w:p>
    <w:p>
      <w:pPr>
        <w:jc w:val="both"/>
        <w:ind w:left="1300" w:firstLine="1300"/>
        <w:spacing w:after="0" w:line="254" w:lineRule="auto"/>
        <w:tabs>
          <w:tab w:leader="none" w:pos="334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applicable Laws and at such time or times reasonably requested by the Borrower or the Administrative Agent such documentation prescribed by applicable Laws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agrees that if any form or certification it previously delivered pursuant to this Section 2.16(e) expires or becomes obsolete or inaccurate in any respect, it shall update such form or certification or promptly notify the Borrower and the Administrative Agent in writing of its legal inability to do so.</w:t>
      </w:r>
    </w:p>
    <w:p>
      <w:pPr>
        <w:spacing w:after="0" w:line="176" w:lineRule="exact"/>
        <w:rPr>
          <w:sz w:val="20"/>
          <w:szCs w:val="20"/>
          <w:color w:val="auto"/>
        </w:rPr>
      </w:pPr>
    </w:p>
    <w:p>
      <w:pPr>
        <w:jc w:val="both"/>
        <w:ind w:firstLine="1304"/>
        <w:spacing w:after="0" w:line="252" w:lineRule="auto"/>
        <w:tabs>
          <w:tab w:leader="none" w:pos="21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Unless required by applicable Laws, at no time shall the Administrative Agent have any obligation to file for or otherwise pursue on behalf of a Lender or an Issuing Bank, or have any obligation to pay to any Lender or an Issuing Bank, any refund of Taxes withheld or deducted from funds paid for the account of such Lender or such Issuing Bank, as the case may be. If any Recipient determines, in its sole discretion exercised in good faith, that it has received a refund of any Taxes as to which it has been indemnified by any Loan Party or with respect to which any Loan Party has paid additional amounts pursuant to this Section 2.16, it shall pay to such Loan Party an amount equal to such refund (but only to the extent of indemnity payments made, or additional amounts paid, by a Loan Party under this Section 2.16 with respect to the Taxes giving rise to such refund), net of all out-of-pocket expenses (including Taxes) incurred by such Recipient, and without interest (other than any interest paid by the relevant Governmental Authority with respect to such refund), provided that each Loan Party, upon the request of the Recipient, agrees to repay the amount paid over to such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such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Such Recipient shall, at the Borrower’s request, provide the Borrower with a copy of any notice of assessment or other evidence of the requirement to repay such refund received from the relevant Governmental Authority (provided that the Recipient may delete any information therein that Recipient deems confidential). This subsection shall</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line="282" w:lineRule="auto"/>
        <w:rPr>
          <w:sz w:val="20"/>
          <w:szCs w:val="20"/>
          <w:color w:val="auto"/>
        </w:rPr>
      </w:pPr>
      <w:r>
        <w:rPr>
          <w:rFonts w:ascii="Times New Roman" w:cs="Times New Roman" w:eastAsia="Times New Roman" w:hAnsi="Times New Roman"/>
          <w:sz w:val="18"/>
          <w:szCs w:val="18"/>
          <w:color w:val="auto"/>
        </w:rPr>
        <w:t>not be construed to require any Recipient to make available its tax returns (or any other information relating to its taxes that it deems confidential) to any Loan Party or any other Person.</w:t>
      </w:r>
    </w:p>
    <w:p>
      <w:pPr>
        <w:spacing w:after="0" w:line="162" w:lineRule="exact"/>
        <w:rPr>
          <w:sz w:val="20"/>
          <w:szCs w:val="20"/>
          <w:color w:val="auto"/>
        </w:rPr>
      </w:pPr>
    </w:p>
    <w:p>
      <w:pPr>
        <w:ind w:firstLine="1304"/>
        <w:spacing w:after="0" w:line="282" w:lineRule="auto"/>
        <w:tabs>
          <w:tab w:leader="none" w:pos="214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Swingline Lender and Issuing Bank</w:t>
      </w:r>
      <w:r>
        <w:rPr>
          <w:rFonts w:ascii="Times New Roman" w:cs="Times New Roman" w:eastAsia="Times New Roman" w:hAnsi="Times New Roman"/>
          <w:sz w:val="18"/>
          <w:szCs w:val="18"/>
          <w:color w:val="auto"/>
        </w:rPr>
        <w:t>. For purposes of this Section 2.16, the term “Lender” shall include any Swingline Lender and any Issuing Bank and the term “applicable Laws” includes FATCA.</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Each party’s obligations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or any Issuing Bank, the termination of the Commitments and the repayment, satisfaction or discharge of all other Obligations.</w:t>
      </w:r>
    </w:p>
    <w:p>
      <w:pPr>
        <w:spacing w:after="0" w:line="17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2.17</w:t>
      </w:r>
      <w:r>
        <w:rPr>
          <w:sz w:val="20"/>
          <w:szCs w:val="20"/>
          <w:color w:val="auto"/>
        </w:rPr>
        <w:tab/>
      </w:r>
      <w:r>
        <w:rPr>
          <w:rFonts w:ascii="Times New Roman" w:cs="Times New Roman" w:eastAsia="Times New Roman" w:hAnsi="Times New Roman"/>
          <w:sz w:val="17"/>
          <w:szCs w:val="17"/>
          <w:u w:val="single" w:color="auto"/>
          <w:color w:val="auto"/>
        </w:rPr>
        <w:t>Payments Generally; Pro Rata Treatment; Sharing of Setoffs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23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each payment required to be made by it hereunder (whether of principal, interest, fees or reimbursement of L/C Disbursements, or of amounts payable under Section 2.14, 2.15 or 2.16, or otherwise) without condition or deduction for any counterclaim, defense, recoupment or setoff prior to (i) in the case of payments by the Borrower denominated in Dollars, 2:00 p.m., New York City time and (ii) in the case of payments denominated in an Alternative Currency, 2:00 p.m., Applicable Time, in the city of the Administrative Agent’s Office for such currency, in each case on the date when due, in Same Day Funds. Any amounts received after such time on any date may, in the discretion of the Administrative Agent, be deemed to have been received on the next succeeding Business Day for purposes of calculating interest thereon. All such payments shall be made (i) in the same currency in which the applicable Credit Event was made (or where such currency has been converted to Dollars, in Dollars) and (ii) to the Administrative Agent at its offices for Dollar denominated Credit Events or, in the case of a Credit Event denominated in an Alternative Currency, the Administrative Agent’s Office for such currency, except payments to be made directly to an Issuing Bank or Swingline Lender as expressly provided herein and except that payments pursuant to Sections 2.14, 2.15, 2.16 and 9.03 shall be made directly to the Persons entitled thereto. Without limiting the generality of the foregoing, the Administrative Agent may require that any payments due under this Agreement be made in the United States. The Administrative Agent shall distribute any such payments denominated in the same currency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Notwithstanding the foregoing provisions of this Section, if, after the making of any Credit Event in any Alternative Currency, currency control or exchange regulations are imposed in the country which issues such currency with the result that the type of currency in which the Credit Event was made (the “</w:t>
      </w:r>
      <w:r>
        <w:rPr>
          <w:rFonts w:ascii="Times New Roman" w:cs="Times New Roman" w:eastAsia="Times New Roman" w:hAnsi="Times New Roman"/>
          <w:sz w:val="18"/>
          <w:szCs w:val="18"/>
          <w:u w:val="single" w:color="auto"/>
          <w:color w:val="auto"/>
        </w:rPr>
        <w:t>Original Currency</w:t>
      </w:r>
      <w:r>
        <w:rPr>
          <w:rFonts w:ascii="Times New Roman" w:cs="Times New Roman" w:eastAsia="Times New Roman" w:hAnsi="Times New Roman"/>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 all risks of the imposition of any such currency control or exchange regulations.</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9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insufficient funds are received by and available to the Administrative Agent to pay fully all amounts of principal, unreimbursed L/C Disbursements,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spacing w:after="0" w:line="261" w:lineRule="auto"/>
        <w:rPr>
          <w:sz w:val="20"/>
          <w:szCs w:val="20"/>
          <w:color w:val="auto"/>
        </w:rPr>
      </w:pPr>
      <w:r>
        <w:rPr>
          <w:rFonts w:ascii="Times New Roman" w:cs="Times New Roman" w:eastAsia="Times New Roman" w:hAnsi="Times New Roman"/>
          <w:sz w:val="18"/>
          <w:szCs w:val="18"/>
          <w:color w:val="auto"/>
        </w:rPr>
        <w:t>interest and fees then due hereunder, such funds shall be applied (i) first, towards payment of interest and fees then due hereunder, ratably based on the Dollar Equivalent amount thereof among the parties entitled thereto in accordance with the amounts of interest and fees then due to such parties, and (ii) second, towards payment of principal and unreimbursed L/C Disbursements then due hereunder, ratably based on the Dollar Equivalent amount thereof among the parties entitled thereto in accordance with the amounts of principal and unreimbursed L/C Disbursements then due to such parties.</w:t>
      </w:r>
    </w:p>
    <w:p>
      <w:pPr>
        <w:spacing w:after="0" w:line="180" w:lineRule="exact"/>
        <w:rPr>
          <w:sz w:val="20"/>
          <w:szCs w:val="20"/>
          <w:color w:val="auto"/>
        </w:rPr>
      </w:pPr>
    </w:p>
    <w:p>
      <w:pPr>
        <w:jc w:val="both"/>
        <w:ind w:firstLine="1304"/>
        <w:spacing w:after="0" w:line="252" w:lineRule="auto"/>
        <w:tabs>
          <w:tab w:leader="none" w:pos="197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in accordance with Section 9.04.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9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Unless the Administrative Agent shall have received notice from the Borrower prior to the date on which any payment is due to the Administrative Agent for the account of the Lenders or the relevant Issuing Bank hereunder that the Borrower will not make such payment, the Administrative Agent may assume that the Borrower has made such payment on such date in accordance herewith and may, in reliance upon such assumption, distribute to the Lenders or such Issuing Bank, as the case may be, the amount due; and (ii) with respect to any payment that the Administrative Agent makes for the account of the Lenders or any Issuing Bank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(1) the Borrower has not in fact made such payment; (2) the Administrative Agent has made a payment in excess of the amount so paid by the Borrower (whether or not then owed); or (3) the Administrative Agent has for any reason otherwise erroneously made such payment; then each of the Lenders or the relevant Issuing Bank, as the case may be, severally agrees to repay to the Administrative Agent forthwith on demand the Rescindable Amount so distributed to such Lender or such Issuing Bank, in immediately available funds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82" w:lineRule="auto"/>
        <w:rPr>
          <w:sz w:val="20"/>
          <w:szCs w:val="20"/>
          <w:color w:val="auto"/>
        </w:rPr>
      </w:pPr>
      <w:r>
        <w:rPr>
          <w:rFonts w:ascii="Times New Roman" w:cs="Times New Roman" w:eastAsia="Times New Roman" w:hAnsi="Times New Roman"/>
          <w:sz w:val="18"/>
          <w:szCs w:val="18"/>
          <w:color w:val="auto"/>
        </w:rPr>
        <w:t>A notice of the Administrative Agent to any Lender, any Issuing Bank or the Borrower with respect to any amount owing under this subsection (d) shall be conclusive, absent manifest error.</w:t>
      </w:r>
    </w:p>
    <w:p>
      <w:pPr>
        <w:spacing w:after="0" w:line="162" w:lineRule="exact"/>
        <w:rPr>
          <w:sz w:val="20"/>
          <w:szCs w:val="20"/>
          <w:color w:val="auto"/>
        </w:rPr>
      </w:pPr>
    </w:p>
    <w:p>
      <w:pPr>
        <w:jc w:val="both"/>
        <w:ind w:firstLine="1304"/>
        <w:spacing w:after="0" w:line="255" w:lineRule="auto"/>
        <w:tabs>
          <w:tab w:leader="none" w:pos="2013"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shall fail to make any payment required to be made by it pursuant to Section 2.04, 2.05, 2.06, 2.17 or 9.03,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 The obligations of the Lenders hereunder to make Loans, to fund participations in Letters of Credit and Swingline Loans and to make payments are several and not joint. The failure of any Lender to make any Loan, to fund any such participation or to make any payment on any date required hereunder shall not relieve any other Lender of its corresponding obligation to do so on such date, and no Lender shall be responsible for the failure of any other Lender to so make its Loan, to purchase its participation or to make its payments.</w:t>
      </w:r>
    </w:p>
    <w:p>
      <w:pPr>
        <w:spacing w:after="0" w:line="18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2.18</w:t>
      </w:r>
      <w:r>
        <w:rPr>
          <w:sz w:val="20"/>
          <w:szCs w:val="20"/>
          <w:color w:val="auto"/>
        </w:rPr>
        <w:tab/>
      </w:r>
      <w:r>
        <w:rPr>
          <w:rFonts w:ascii="Times New Roman" w:cs="Times New Roman" w:eastAsia="Times New Roman" w:hAnsi="Times New Roman"/>
          <w:sz w:val="17"/>
          <w:szCs w:val="17"/>
          <w:u w:val="single" w:color="auto"/>
          <w:color w:val="auto"/>
        </w:rPr>
        <w:t>Mitigation Obligations; Replacement of Lenders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6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requests compensation under Section 2.14, or if the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good faith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The Borrower hereby agrees to pay all reasonable out-of-pocket costs and expenses incurred by any Lender in connection with any such designation or assignment. Any Lender claiming reimbursement of such costs and expenses shall deliver to the Borrower a certificate setting forth such costs and expenses in reasonable detail which shall be conclusive absent manifest error.</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2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(1) any Lender requests compensation under Section 2.14, (2) the Borrower is required to pay any additional amount to any Lender or any Governmental Authority for the account of any Lender pursuant to Section 2.16, (3) any Lender is a Defaulting Lender, (4) any Lender fails to grant a consent in connection with any proposed change, waiver, discharge or termination of the provisions of this Agreement as contemplated by Section 9.02 for which the consent of each Lender or each affected Lender is required but the consent of the Required Lenders is obtained, (5) if any Lender is prohibited under applicable Law from making Loans or Letters of Credit denominated in one or more Alternative Currencies to the Borrower in accordance with the terms of this Agreement, and at such time the Required Lenders are permitted under applicable Law (and have agreed) to make such Loans and Letters of Credit in such Alternative Currencies, or (6) if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but excluding the consents required by, Section 9.04),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660" w:right="20" w:firstLine="644"/>
        <w:spacing w:after="0" w:line="282" w:lineRule="auto"/>
        <w:tabs>
          <w:tab w:leader="none" w:pos="19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paid to the Administrative Agent the assignment fee specified in Section 9.04 (unless otherwise agreed by the Administrative Agent);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3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shall have received payment of an amount equal to the outstanding principal of its Loans and L/C Disbursements, accrued interest thereon, accrued fees and all other amounts payable to it hereunder and under the other Loan Documents (including any amounts under Section 2.15)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16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claim for compensation under Section 2.14 or payments required to be made pursuant to Section 2.16,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9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an event described in clause (4) above, (A) the applicable assignee shall have consented to the applicable amendment, waiver or consent and (B) after giving effect to such assignment (and any other assignments made in connection therewith), each Lender shall have consented to the applicable amendment, waiver or consent;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4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circumstance described in clause (5) above, (A) the applicable assignee shall be permitted under Law to make Loans and Letters of Credit in all Alternative Currencies to the Borrower in accordance with the terms of this Agreement and the other Loan Documents, and (B) after giving effect to such assignment (and any other assignments made in connection therewith), each Lender shall be permitted under applicable Law to make Loans to and Letters of Credit to the Borrower in all Alternative Currencies;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8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resulting from a circumstance described in clause (6) above, (A) the applicable assignee shall be permitted under Law and licensed to make Loans and other applicable extensions of credit to the Borrower in accordance with the terms of this Agreement and (B) after giving effect to such assignment (and to any other assignments made in connection therewith), each Lender shall be permitted under applicable Law and licensed to make such Loans and other applicable extensions of credit under this Agreement; and</w:t>
      </w:r>
    </w:p>
    <w:p>
      <w:pPr>
        <w:spacing w:after="0" w:line="179" w:lineRule="exact"/>
        <w:rPr>
          <w:rFonts w:ascii="Times New Roman" w:cs="Times New Roman" w:eastAsia="Times New Roman" w:hAnsi="Times New Roman"/>
          <w:sz w:val="18"/>
          <w:szCs w:val="18"/>
          <w:color w:val="auto"/>
        </w:rPr>
      </w:pPr>
    </w:p>
    <w:p>
      <w:pPr>
        <w:ind w:left="2060" w:hanging="756"/>
        <w:spacing w:after="0"/>
        <w:tabs>
          <w:tab w:leader="none" w:pos="20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2.19</w:t>
      </w:r>
      <w:r>
        <w:rPr>
          <w:sz w:val="20"/>
          <w:szCs w:val="20"/>
          <w:color w:val="auto"/>
        </w:rPr>
        <w:tab/>
      </w:r>
      <w:r>
        <w:rPr>
          <w:rFonts w:ascii="Times New Roman" w:cs="Times New Roman" w:eastAsia="Times New Roman" w:hAnsi="Times New Roman"/>
          <w:sz w:val="18"/>
          <w:szCs w:val="18"/>
          <w:u w:val="single" w:color="auto"/>
          <w:color w:val="auto"/>
        </w:rPr>
        <w:t>Expansion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22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from time to time after the Closing Date elect to increase the Revolving Commitments (“</w:t>
      </w:r>
      <w:r>
        <w:rPr>
          <w:rFonts w:ascii="Times New Roman" w:cs="Times New Roman" w:eastAsia="Times New Roman" w:hAnsi="Times New Roman"/>
          <w:sz w:val="18"/>
          <w:szCs w:val="18"/>
          <w:u w:val="single" w:color="auto"/>
          <w:color w:val="auto"/>
        </w:rPr>
        <w:t>Increased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in an aggregate principal amount of not less than $25,000,000. The Borrower may arrange for any such increase to be provided by one or more Lenders (each Lender so agreeing to an increase in its Revolving Commitment,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or by one or more new banks, financial institutions or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both"/>
        <w:spacing w:after="0" w:line="251" w:lineRule="auto"/>
        <w:rPr>
          <w:sz w:val="20"/>
          <w:szCs w:val="20"/>
          <w:color w:val="auto"/>
        </w:rPr>
      </w:pPr>
      <w:r>
        <w:rPr>
          <w:rFonts w:ascii="Times New Roman" w:cs="Times New Roman" w:eastAsia="Times New Roman" w:hAnsi="Times New Roman"/>
          <w:sz w:val="18"/>
          <w:szCs w:val="18"/>
          <w:color w:val="auto"/>
        </w:rPr>
        <w:t>other entities (each such new bank, financial institution or other entity, an “</w:t>
      </w:r>
      <w:r>
        <w:rPr>
          <w:rFonts w:ascii="Times New Roman" w:cs="Times New Roman" w:eastAsia="Times New Roman" w:hAnsi="Times New Roman"/>
          <w:sz w:val="18"/>
          <w:szCs w:val="18"/>
          <w:u w:val="single" w:color="auto"/>
          <w:color w:val="auto"/>
        </w:rPr>
        <w:t>Augmenting Lender</w:t>
      </w:r>
      <w:r>
        <w:rPr>
          <w:rFonts w:ascii="Times New Roman" w:cs="Times New Roman" w:eastAsia="Times New Roman" w:hAnsi="Times New Roman"/>
          <w:sz w:val="18"/>
          <w:szCs w:val="18"/>
          <w:color w:val="auto"/>
        </w:rPr>
        <w:t xml:space="preserve">”), to increase their existing Revolving Commitments or to participate in such Revolving Commitments,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Augmenting Lender (and, in the case of an Increased Commitment, each Increasing Lender) shall be subject to the approval of the Borrower, the Administrative Agent, each Issuing Bank and Swingline Lender (such consents not to be unreasonably withheld or delayed). Without the consent of any Lenders other than the relevant Increasing Lenders or Augmenting Lenders, this Agreement and the other Loan Documents may be amended pursuant to an Additional Credit Extension Amendment as may be necessary or appropriate, in the reasonable opinion of the Administrative Agent and the Borrower, to effect the provisions of this Section 2.19. Increases of Revolving Commitments shall become effective on the date agreed by the Borrower, the Administrative Agent and the relevant Increasing Lenders or Augmenting Lenders and the Administrative Agent shall notify each Lender thereof. Notwithstanding the foregoing, no increase in the Revolving Commitments shall be permitted under this paragraph unless on the proposed date of the effectiveness of such increase in the Revolving Commitments, (i) the conditions set forth in paragraphs (a) and (b) of Section 4.02 shall be satisfied or waived by the Required Lenders and the Administrative Agent, (ii) after giving effect to such increase in the Revolving Commitments, the Borrower shall be in compliance, on a Pro Forma Basis, with the Consolidated Leverage Ratio (determined as of the most recently ended fiscal quarter and assuming that the entire amount of such increase had been borrowed as of such quarter end), and (iii) the Administrative Agent shall have received a certificate confirming (and, as applicable, setting forth reasonably detailed calculations demonstrating) compliance with each of the requirements set forth in clauses (i) and (ii) above, dated such date and executed by a Financial Officer of the Borrower. On the effective date of any increase in the Revolving Commitments, (i) each relevant Increasing Lender and Augmenting Lender shall make available to the Administrative Agent such amounts in Same Day Funds as the Administrative Agent shall determine, for the benefit of the other Lenders, as being required in order to cause, after giving effect to such increase and the use of such amounts to make payments to such other Lenders, each Lender’s portion of the outstanding Loans of all the Lenders to equal its Applicable Percentage of such outstanding Loans, and (ii) if, on the date of such increase, there are any Revolving Loans outstanding, such Revolving Loans shall on or prior to the effectiveness of such Increased Commitments be prepaid to the extent necessary from the proceeds of additional Revolving Loans made hereunder by the Increasing Lenders and Augmenting Lenders, so that, after giving effect to such prepayments and any borrowings on such date of all or any portion of such Increased Commitments, the principal balance of all outstanding Revolving Loans owing to each Lender is equal to such Lender’s pro rata share (after giving effect to any nonratable Increased Commitment pursuant to this Section 2.19) of all then outstanding Revolving Loans. The Administrative Agent and the Lenders hereby agree that the Borrowing Request, minimum borrowing, pro rata borrowing and pro rata payment requirements contained elsewhere in this Agreement shall not apply to the transactions effected pursuant to the immediately preceding sentence. The deemed payments made pursuant to clause (ii) of the second preceding sentence shall be accompanied by payment of all accrued interest on the amount prepaid and, in respect of each Term SOFR Loan and each Alternative Currency Term Rate Loan, shall be subject to indemnification by the Borrower pursuant to the provisions of Section 2.15 if the deemed payment occurs other than on the last day of the related Interest Periods. For the avoidance of doubt, no Lender shall have any obligation to provide any Increased Commitment.</w:t>
      </w:r>
    </w:p>
    <w:p>
      <w:pPr>
        <w:spacing w:after="0" w:line="203" w:lineRule="exact"/>
        <w:rPr>
          <w:sz w:val="20"/>
          <w:szCs w:val="20"/>
          <w:color w:val="auto"/>
        </w:rPr>
      </w:pPr>
    </w:p>
    <w:p>
      <w:pPr>
        <w:ind w:left="1960" w:hanging="656"/>
        <w:spacing w:after="0"/>
        <w:tabs>
          <w:tab w:leader="none" w:pos="19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2.19 shall override any provisions in Section 9.02 to the contrary.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from the Borrower hereunder in the currency expressed to be payable herein (the “</w:t>
      </w:r>
      <w:r>
        <w:rPr>
          <w:rFonts w:ascii="Times New Roman" w:cs="Times New Roman" w:eastAsia="Times New Roman" w:hAnsi="Times New Roman"/>
          <w:sz w:val="18"/>
          <w:szCs w:val="18"/>
          <w:u w:val="single" w:color="auto"/>
          <w:color w:val="auto"/>
        </w:rPr>
        <w:t>specified currency</w:t>
      </w:r>
      <w:r>
        <w:rPr>
          <w:rFonts w:ascii="Times New Roman" w:cs="Times New Roman" w:eastAsia="Times New Roman" w:hAnsi="Times New Roman"/>
          <w:sz w:val="18"/>
          <w:szCs w:val="18"/>
          <w:color w:val="auto"/>
        </w:rPr>
        <w:t>”)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the Borrower in respect of any sum due to any Lender, any Issuing Bank or the Administrative Agent hereunder shall, notwithstanding any judgment in a currency other than the specified currency, be discharged only to the extent that on the Business Day following receipt by such Lender, such Issuing Bank or the Administrative Agent (as the case may be) of any sum adjudged to be so due in such other currency such Lender, such Issuing Bank or the Administrative Agent (as the case may be) may in accordance with normal, reasonable banking procedures purchase the specified currency with such other currency. If the amount of the specified currency so purchased is less than the sum originally due to such Lender, such Issuing Bank or the Administrative Agent, as the case may be, in the specified currency, the Borrower agrees, to the fullest extent that it may effectively do so, as a separate obligation and notwithstanding any such judgment, to indemnify such Lender, such Issuing Bank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2.17, such Lender or the Administrative Agent, as the case may be, agrees to remit such excess to the Borrower.</w:t>
      </w:r>
    </w:p>
    <w:p>
      <w:pPr>
        <w:spacing w:after="0" w:line="196"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2.21</w:t>
      </w:r>
      <w:r>
        <w:rPr>
          <w:sz w:val="20"/>
          <w:szCs w:val="20"/>
          <w:color w:val="auto"/>
        </w:rPr>
        <w:tab/>
      </w:r>
      <w:r>
        <w:rPr>
          <w:rFonts w:ascii="Times New Roman" w:cs="Times New Roman" w:eastAsia="Times New Roman" w:hAnsi="Times New Roman"/>
          <w:sz w:val="17"/>
          <w:szCs w:val="17"/>
          <w:u w:val="single" w:color="auto"/>
          <w:color w:val="auto"/>
        </w:rPr>
        <w:t>Extended Revolving Commitments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201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 for Extended Revolving Commitments</w:t>
      </w:r>
      <w:r>
        <w:rPr>
          <w:rFonts w:ascii="Times New Roman" w:cs="Times New Roman" w:eastAsia="Times New Roman" w:hAnsi="Times New Roman"/>
          <w:sz w:val="18"/>
          <w:szCs w:val="18"/>
          <w:color w:val="auto"/>
        </w:rPr>
        <w:t>. The Borrower may at any time and from time to time after the Closing Date, upon written request to and the consent of the Administrative Agent (each, a “</w:t>
      </w:r>
      <w:r>
        <w:rPr>
          <w:rFonts w:ascii="Times New Roman" w:cs="Times New Roman" w:eastAsia="Times New Roman" w:hAnsi="Times New Roman"/>
          <w:sz w:val="18"/>
          <w:szCs w:val="18"/>
          <w:u w:val="single" w:color="auto"/>
          <w:color w:val="auto"/>
        </w:rPr>
        <w:t>Revolving Extension Request</w:t>
      </w:r>
      <w:r>
        <w:rPr>
          <w:rFonts w:ascii="Times New Roman" w:cs="Times New Roman" w:eastAsia="Times New Roman" w:hAnsi="Times New Roman"/>
          <w:sz w:val="18"/>
          <w:szCs w:val="18"/>
          <w:color w:val="auto"/>
        </w:rPr>
        <w:t>”), request that an aggregate principal amount of not less than $300,000,000 of the then existing Commitments of any Class (each, an “</w:t>
      </w:r>
      <w:r>
        <w:rPr>
          <w:rFonts w:ascii="Times New Roman" w:cs="Times New Roman" w:eastAsia="Times New Roman" w:hAnsi="Times New Roman"/>
          <w:sz w:val="18"/>
          <w:szCs w:val="18"/>
          <w:u w:val="single" w:color="auto"/>
          <w:color w:val="auto"/>
        </w:rPr>
        <w:t>Existing Revolver Tranche</w:t>
      </w:r>
      <w:r>
        <w:rPr>
          <w:rFonts w:ascii="Times New Roman" w:cs="Times New Roman" w:eastAsia="Times New Roman" w:hAnsi="Times New Roman"/>
          <w:sz w:val="18"/>
          <w:szCs w:val="18"/>
          <w:color w:val="auto"/>
        </w:rPr>
        <w:t>”) be amended to, among other things, extend the applicable Revolving Credit Maturity Date with respect thereto (the “</w:t>
      </w:r>
      <w:r>
        <w:rPr>
          <w:rFonts w:ascii="Times New Roman" w:cs="Times New Roman" w:eastAsia="Times New Roman" w:hAnsi="Times New Roman"/>
          <w:sz w:val="18"/>
          <w:szCs w:val="18"/>
          <w:u w:val="single" w:color="auto"/>
          <w:color w:val="auto"/>
        </w:rPr>
        <w:t>Existing Maturity Date</w:t>
      </w:r>
      <w:r>
        <w:rPr>
          <w:rFonts w:ascii="Times New Roman" w:cs="Times New Roman" w:eastAsia="Times New Roman" w:hAnsi="Times New Roman"/>
          <w:sz w:val="18"/>
          <w:szCs w:val="18"/>
          <w:color w:val="auto"/>
        </w:rPr>
        <w:t>”) to a date that is no earlier than the then Latest Maturity Date of any other Commitment hereunder (any such Revolving Commitments so amended, “</w:t>
      </w:r>
      <w:r>
        <w:rPr>
          <w:rFonts w:ascii="Times New Roman" w:cs="Times New Roman" w:eastAsia="Times New Roman" w:hAnsi="Times New Roman"/>
          <w:sz w:val="18"/>
          <w:szCs w:val="18"/>
          <w:u w:val="single" w:color="auto"/>
          <w:color w:val="auto"/>
        </w:rPr>
        <w:t>Extended Revolving Commitments</w:t>
      </w:r>
      <w:r>
        <w:rPr>
          <w:rFonts w:ascii="Times New Roman" w:cs="Times New Roman" w:eastAsia="Times New Roman" w:hAnsi="Times New Roman"/>
          <w:sz w:val="18"/>
          <w:szCs w:val="18"/>
          <w:color w:val="auto"/>
        </w:rPr>
        <w:t>”); provided that</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3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Extended Revolving Commitment under this Section 2.21, there shall be no more than three (3) Classes of Commitments outstanding at any time and (ii) any such Extended Revolving Commitments shall be offered on the same terms (including as to the proposed interest rates and fees) to each Revolving Lender under the applicable Existing Revolver Tranche on a ratable basis. Promptly after receipt of any Revolving Extension Request, the Administrative Agent shall provide a copy of such request to each of the Revolving Lenders under the applicable Existing Revolver Tranche to be amended, which request shall set forth the proposed terms (which shall be determined in consultation with the Administrative Agent) of the Extended Revolving Commitments to be established. Each Revolving Extension Request shall specify (A) the applicable Class of Commitments and Loans hereunder to be extended, (B) the date to which the applicable maturity date is sought to be extended, (C) the changes, if any, to the Applicable Rate to be applied in determining the interest payable on the Loans of, and fees payable hereunder to, Extending Revolving Lenders (as defined below) in respect of that portion of their Commitments and Loans extended to such new maturity date and the time as of which such</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changes will become effective (which may be prior to the Existing Maturity Date) and (D) any other amendments or modifications to this Agreement applicable to such Extended Revolving Commitments,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no such changes or modifications pursuant to this clause (D) shall become effective prior to the then Latest Maturity Date. At the time of sending such notice, the Borrower (in consultation with the Administrative Agent) shall specify the time period within which each applicable Revolving Lender is requested to respond to such request (which shall in no event be less than fifteen (15) calendar days (or such shorter period as may be agreed by the Administrative Agent) from the date of delivery of such notice to such Revolving Lenders) and shall agree to such procedures, if any, as may be established by, or reasonably acceptable to, the Administrative Agent to accomplish the purposes of this Section 2.21.</w:t>
      </w:r>
    </w:p>
    <w:p>
      <w:pPr>
        <w:spacing w:after="0" w:line="189" w:lineRule="exact"/>
        <w:rPr>
          <w:sz w:val="20"/>
          <w:szCs w:val="20"/>
          <w:color w:val="auto"/>
        </w:rPr>
      </w:pPr>
    </w:p>
    <w:p>
      <w:pPr>
        <w:jc w:val="both"/>
        <w:ind w:firstLine="1304"/>
        <w:spacing w:after="0" w:line="253" w:lineRule="auto"/>
        <w:tabs>
          <w:tab w:leader="none" w:pos="202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Extend</w:t>
      </w:r>
      <w:r>
        <w:rPr>
          <w:rFonts w:ascii="Times New Roman" w:cs="Times New Roman" w:eastAsia="Times New Roman" w:hAnsi="Times New Roman"/>
          <w:sz w:val="18"/>
          <w:szCs w:val="18"/>
          <w:color w:val="auto"/>
        </w:rPr>
        <w:t>. Any Revolving Lender wishing to have all or a portion of its Revolving Commitments under the Existing Revolver Tranche amended into Extended Revolving Commitments (each, an “</w:t>
      </w:r>
      <w:r>
        <w:rPr>
          <w:rFonts w:ascii="Times New Roman" w:cs="Times New Roman" w:eastAsia="Times New Roman" w:hAnsi="Times New Roman"/>
          <w:sz w:val="18"/>
          <w:szCs w:val="18"/>
          <w:u w:val="single" w:color="auto"/>
          <w:color w:val="auto"/>
        </w:rPr>
        <w:t>Extending Revolving Lender</w:t>
      </w:r>
      <w:r>
        <w:rPr>
          <w:rFonts w:ascii="Times New Roman" w:cs="Times New Roman" w:eastAsia="Times New Roman" w:hAnsi="Times New Roman"/>
          <w:sz w:val="18"/>
          <w:szCs w:val="18"/>
          <w:color w:val="auto"/>
        </w:rPr>
        <w:t>”) specified in the Revolving Extension Request shall notify the Administrative Agent on or prior to the response date specified in such Revolving Extension Request of the amount of its Revolving Commitments it has elected to be amended (subject to any minimum denomination requirements imposed by the Administrative Agent not to exceed $50,000,000). No Revolving Lender shall have any obligation to agree to provide any Extended Revolving Commitment pursuant to any Revolving Extension Request. Any Revolving Lender not responding on or prior to such response date shall be deemed to have declined such Revolving Extension Request. The Administrative Agent shall notify the Borrower and each Revolving Lender under the applicable Existing Revolver Tranche of responses to such Revolving Extension Request. In the event that the aggregate principal amount of existing Revolving Commitments that the Extending Revolving Lenders have elected to amend pursuant to the relevant Revolving Extension Request exceeds the amount of Extended Revolving Commitments requested by the Borrower, the principal amount of Extended Revolving Commitments requested by the Borrower shall be allocated to each Extending Revolving Lender in such manner and in such amounts as may be agreed by Administrative Agent and the Borrower, in their sole discretion.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9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Extension Amendment</w:t>
      </w:r>
      <w:r>
        <w:rPr>
          <w:rFonts w:ascii="Times New Roman" w:cs="Times New Roman" w:eastAsia="Times New Roman" w:hAnsi="Times New Roman"/>
          <w:sz w:val="18"/>
          <w:szCs w:val="18"/>
          <w:color w:val="auto"/>
        </w:rPr>
        <w:t>. Extended Revolving Commitments shall be established pursuant to an amendment (each, a “</w:t>
      </w:r>
      <w:r>
        <w:rPr>
          <w:rFonts w:ascii="Times New Roman" w:cs="Times New Roman" w:eastAsia="Times New Roman" w:hAnsi="Times New Roman"/>
          <w:sz w:val="18"/>
          <w:szCs w:val="18"/>
          <w:u w:val="single" w:color="auto"/>
          <w:color w:val="auto"/>
        </w:rPr>
        <w:t>Revolving Extension Amendment</w:t>
      </w:r>
      <w:r>
        <w:rPr>
          <w:rFonts w:ascii="Times New Roman" w:cs="Times New Roman" w:eastAsia="Times New Roman" w:hAnsi="Times New Roman"/>
          <w:sz w:val="18"/>
          <w:szCs w:val="18"/>
          <w:color w:val="auto"/>
        </w:rPr>
        <w:t>”) to this Agreement among the Borrower, the Administrative Agent and each Extending Revolving Lender, if any, providing an Extended Revolving Commitment thereunder, which shall be consistent with the provisions set forth in Sections 2.21(a), (b) and (d) (but which shall not require the consent of any other Lender). The effectiveness of any Revolving Extension Amendment shall be subject to the satisfaction on the date thereof of each of the conditions set forth in Sections 4.02(a) and (b) (with all references in such Sections to a Borrowing being deemed to be references to such Revolving Extension Request) and receipt of a certificate to that effect and, any other condition as may be agreed among the Borrower, the Administrative Agent and the Extending Revolving Lenders. The Administrative Agent shall promptly notify each Revolving Lender as to the effectiveness of each Revolving Extension Amendment and the matters specified therein. Each of the parties hereto hereby agrees that this Agreement and the other Loan Documents may be amended pursuant to a Revolving Extension Amendment, without the consent of any other Lender, to the extent (but only to the extent) necessary to (i) reflect the existence and terms of the Extended Revolving Commitments incurred pursuant thereto, and (ii) effect such other amendments to this Agreement and the other Loan Documents as may be necessary or appropriate, in the reasonable opinion of the Administrative Agent and the Borrower, to effect the provisions of this Section 2.21, in each case, in a manner consistent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with the terms of this Section 2.21 and the Required Lenders hereby expressly authorize the Administrative Agent to enter into any such Revolving Extension Amendment.</w:t>
      </w:r>
    </w:p>
    <w:p>
      <w:pPr>
        <w:spacing w:after="0" w:line="162" w:lineRule="exact"/>
        <w:rPr>
          <w:sz w:val="20"/>
          <w:szCs w:val="20"/>
          <w:color w:val="auto"/>
        </w:rPr>
      </w:pPr>
    </w:p>
    <w:p>
      <w:pPr>
        <w:jc w:val="both"/>
        <w:ind w:firstLine="1304"/>
        <w:spacing w:after="0" w:line="252" w:lineRule="auto"/>
        <w:tabs>
          <w:tab w:leader="none" w:pos="21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of Extended Revolving Commitments</w:t>
      </w:r>
      <w:r>
        <w:rPr>
          <w:rFonts w:ascii="Times New Roman" w:cs="Times New Roman" w:eastAsia="Times New Roman" w:hAnsi="Times New Roman"/>
          <w:sz w:val="18"/>
          <w:szCs w:val="18"/>
          <w:color w:val="auto"/>
        </w:rPr>
        <w:t>. Except as expressly provided herein, all Extended Revolving Commitments effected pursuant to any Revolving Extension Request and Revolving Extension Amendment shall be subject to the same terms (including borrowing terms, interest terms and payment terms), and shall be subject to the same conditions as the then existing Revolving Commitments (it being understood that customary arrangement or commitment fees payable to one or more Arrangers (or their Affiliates) or one or more Extending Revolving Lenders, as the case may be, may be different than those paid with respect to the existing Revolving Lenders under the then existing Revolving Commitments on or prior to the Closing Date or with respect to any other Extending Revolving Lenders in connection with any other Extended Revolving Commitments effected pursuant to this Section 2.21); provided, however, that at the election of the Borrower (in consultation with the Administrative Agent), the Borrower may offer to effect Extended Revolving Commitments with (i) interest and fees at different rates applicable solely with respect to such Extended Revolving Commitments (and related outstandings), which may take effect as of the date of the Revolving Extension Amendment, and (ii) such other covenants and terms, which in the case of this clause (ii), apply to any period after the Latest Maturity Date that is in effect on the effective date of the Revolving Extension Amendment related thereto (immediately prior to the establishment of such Extended Revolving Commitments). After giving effect to any Extended Revolving Commitment, all borrowings under the Revolving Commitments (including any such Extended Revolving Commitments) and repayments thereunder shall be made on a pro rata basis (except for (x) any payments of interest and fees at different rates on any Revolving Extension Series (and related Loans thereunder) and (y) repayments required upon the applicable Revolving Credit Maturity Date of other Revolving Commitments). If a Revolving Extension Amendment has become effective hereunder, not later than the fifth Business Day prior to the Existing Maturity Date the Borrower shall make prepayments of Revolving Loans and shall Cash Collateralize Letters of Credit, such that, after giving effect to such prepayments and such provision of cash collateral, the aggregate Revolving Credit Exposure as of such date will not exceed the aggregate Extended Revolving Commitments of the Extending Revolving Lenders extended pursuant to this Section 2.21 (and the Borrower shall not be permitted thereafter to request any Revolving Loan or any issuance, amendment, renewal or extension of a Letter of Credit if, after giving effect thereto, the aggregate Revolving Credit Exposure would exceed the aggregate amount of the Extended Revolving Commitments then in effect).</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Any Extended Revolving Commitments effected pursuant to a Revolving Extension Request shall be designated a series (each, a “</w:t>
      </w:r>
      <w:r>
        <w:rPr>
          <w:rFonts w:ascii="Times New Roman" w:cs="Times New Roman" w:eastAsia="Times New Roman" w:hAnsi="Times New Roman"/>
          <w:sz w:val="18"/>
          <w:szCs w:val="18"/>
          <w:u w:val="single" w:color="auto"/>
          <w:color w:val="auto"/>
        </w:rPr>
        <w:t>Revolving Extension Series</w:t>
      </w:r>
      <w:r>
        <w:rPr>
          <w:rFonts w:ascii="Times New Roman" w:cs="Times New Roman" w:eastAsia="Times New Roman" w:hAnsi="Times New Roman"/>
          <w:sz w:val="18"/>
          <w:szCs w:val="18"/>
          <w:color w:val="auto"/>
        </w:rPr>
        <w:t>”) of Extended Revolving Commitments for all purposes of this Agreement; provided that any Extended Revolving Commitments effected from an Existing Revolver Tranche may, to the extent provided in the applicable Revolving Extension Amendment, be designated as an increase in any previously established Revolving Extension Series with respect to such Existing Revolver Tranche.</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2.22</w:t>
      </w:r>
      <w:r>
        <w:rPr>
          <w:sz w:val="20"/>
          <w:szCs w:val="20"/>
          <w:color w:val="auto"/>
        </w:rPr>
        <w:tab/>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82" w:lineRule="auto"/>
        <w:tabs>
          <w:tab w:leader="none" w:pos="19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1978"/>
        <w:spacing w:after="0" w:line="251" w:lineRule="auto"/>
        <w:tabs>
          <w:tab w:leader="none" w:pos="263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Article VII or otherwise) or received by the Administrative Agent from a Defaulting Lender pursuant to Section 9.08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Issuing Bank or Swingline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to Cash Collateralize the Issuing Banks’ L/C Exposure with respect to such Defaulting Lender in accordance with Section 2.05(g);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Section 2.05(g);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4.01 or Section 4.02, as applicable,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L/C Disbursements and Swingline Loans are held by the Lenders pro rata in accordance with the Commitments without giving effect to Section 2.22(a)(ii). Any payments, prepayments or other amounts paid or payable to a Defaulting Lender that are applied (or held) to pay amounts owed by a Defaulting Lender or to post Cash Collateral pursuant to this Section 2.22(a)(i) shall be deemed paid to and redirected by such Defaulting Lender, and each Lender irrevocably consents hereto.</w:t>
      </w:r>
    </w:p>
    <w:p>
      <w:pPr>
        <w:spacing w:after="0" w:line="204" w:lineRule="exact"/>
        <w:rPr>
          <w:rFonts w:ascii="Times New Roman" w:cs="Times New Roman" w:eastAsia="Times New Roman" w:hAnsi="Times New Roman"/>
          <w:sz w:val="18"/>
          <w:szCs w:val="18"/>
          <w:color w:val="auto"/>
        </w:rPr>
      </w:pPr>
    </w:p>
    <w:p>
      <w:pPr>
        <w:jc w:val="both"/>
        <w:ind w:firstLine="1978"/>
        <w:spacing w:after="0" w:line="255" w:lineRule="auto"/>
        <w:tabs>
          <w:tab w:leader="none" w:pos="266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All or any part of such Defaulting Lender’s participation in L/C Disbursements and Swingline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Revolving Commitment. Subject to Section 9.20,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1978"/>
        <w:spacing w:after="0" w:line="261" w:lineRule="auto"/>
        <w:tabs>
          <w:tab w:leader="none" w:pos="273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 Repayment of Swingline Loans</w:t>
      </w:r>
      <w:r>
        <w:rPr>
          <w:rFonts w:ascii="Times New Roman" w:cs="Times New Roman" w:eastAsia="Times New Roman" w:hAnsi="Times New Roman"/>
          <w:sz w:val="18"/>
          <w:szCs w:val="18"/>
          <w:color w:val="auto"/>
        </w:rPr>
        <w:t>. If the reallocation described in Section 2.22(a)(ii) above cannot, or can only partially, be effected, the Borrower shall, without prejudice to any right or remedy available to it hereunder or under law, (x) first, prepay Swingline Loans in an amount equal to the Swingline Lenders’ Swingline Exposure and (y) second, Cash Collateralize the Issuing Banks’ L/C Exposure in accordance with the procedures set forth in Section 2.05(g).</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1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each Swingline Lender and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(without giving effect to Section 2.22(a)(ii)),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212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Swingline Loans/Letters of Credit</w:t>
      </w:r>
      <w:r>
        <w:rPr>
          <w:rFonts w:ascii="Times New Roman" w:cs="Times New Roman" w:eastAsia="Times New Roman" w:hAnsi="Times New Roman"/>
          <w:sz w:val="18"/>
          <w:szCs w:val="18"/>
          <w:color w:val="auto"/>
        </w:rPr>
        <w:t>. So long as any Lender is a Defaulting Lender, the Swingline Lender shall not be required to fund any Swingline Loan and no Issuing Bank shall be required to issue, amend or increase any Letter of Credit, unless it is satisfied that, after giving effect to such Swingline Loan or Letter of Credit and the reallocation of all Defaulting Lenders’ participation therein pursuant to Section 2.22(a)(ii), the aggregate Revolving Credit Exposure of all non-Defaulting Lenders does not exceed the aggregate Revolving Commitments of all non-Defaulting Lenders.</w:t>
      </w:r>
    </w:p>
    <w:p>
      <w:pPr>
        <w:spacing w:after="0" w:line="18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2.23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or charge interest with respect to any Credit Event, or to determine or charge interest rates based upon a Relevant Rate, or to determine or charge interest rates based upon a Relevant Rate purchase or sell, or to take deposits of, Dollars or any Alternative Currency in the applicable interbank market, then, upon notice thereof by such Lender to the Borrower (through the Administrative Agent), (i) any obligation of such Lender to make or maintain Alternative Currency Loans in the affected currency or currencies or, in the case of Loans denominated in Dollars, any obligation of such Lender to make or continue Term SOFR Loans, SOFR Daily Floating Rate Loans, Alternative Currency Loans or to convert Base Rate Loans to Term SOFR Loans or SOFR Daily Floating Rate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Borrower that the circumstances giving rise to such determination no longer exist. Upon receipt of such notice, (A) the Borrower shall,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promptly, following written demand from such Lender (with a copy to the Administrative Agent), prepay all Term SOFR Loans, SOFR Daily Floating Rate Loans or Alternative Currency Loans, as applicable in the affected currency or currencies or, if applicable, convert all Term SOFR Loans, SOFR Daily Floating Rate Loans or Alternative Currency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or immediately, if such Lender may not lawfully continue to maintain such Alternative Currency Term Rate Loans and (B)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by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Lender agrees to use reasonable efforts to designate a different Lending Office if such designation will avoid the need for such notice and will not, in good faith judgment of such Lender, otherwise be materially disadvantageous to such Lender.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Borrower represents and warrants to the Administrative Agent, the Lenders and the Issuing Banks as of the Closing Date and (except as to representations and warranties made as of a date certain) as of the date such representations and warranties are deemed to be made under Section 4.02 of this Agreement, that: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 Subsidiaries</w:t>
      </w:r>
      <w:r>
        <w:rPr>
          <w:rFonts w:ascii="Times New Roman" w:cs="Times New Roman" w:eastAsia="Times New Roman" w:hAnsi="Times New Roman"/>
          <w:sz w:val="18"/>
          <w:szCs w:val="18"/>
          <w:color w:val="auto"/>
        </w:rPr>
        <w:t>. The Borrower and its Material Subsidiaries are duly organized, validly existing and in good standing (to the extent such concept is applicable in the relevant jurisdiction) under the laws of the jurisdiction of its organization, have all requisite power and authority to carry on their respective business as now conducted and, except where the failure to do so, individually or in the aggregate, would not reasonably be expected to result in a Material Adverse Effect, are qualified to do business in, and are in good standing (to the extent such concept is applicable) in, every jurisdiction where such qualification is required. All of the outstanding shares of capital stock and other equity interests on the Closing Date, to the extent owned by the Borrower or any Subsidiary, of each Material Subsidiary are validly issued and outstanding and fully paid and nonassessable (if applicable) and all such shares and other equity interests are owned, beneficially and of record, by the Borrower or such other Subsidiary on the Closing Date free and clear of all Liens, other than Liens permitted under Section 6.02; provided that any untruth, misstatement or inaccuracy of the foregoing representation in this sentence shall only be deemed a breach of such representation to the extent such untruth, misstatement or inaccuracy is material to the interests of the Lenders. As of the Closing Date, there are no outstanding commitments or other obligations of the Borrower or any Subsidiary to issue, and no options, warrants or other rights of any Person other than the Borrower or any Subsidiary to acquire, any shares of any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 xml:space="preserve">class of capital stock or other equity interests of any Material Subsidiary, except as disclosed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Transactions are within each Loan Party’s corporate, limited liability company or partnership powers and have been duly authorized by all necessary corporate or other organizational and, if required, stockholder action. The Loan Documents have been duly executed and delivered by each Loan Party party thereto and constitute a legal, valid and binding obligation of each Loan Party party thereto, enforceable against such Loan Party in accordance with their terms, subject to applicable bankruptcy, insolvency, reorganization, moratorium or other Debtor Relief Laws and subject to general principles of equity, regardless of whether considered in a proceeding in equity or at law.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The Transactions (a) do not require any consent or approval of, registration or filing with, or any other action by, any Governmental Authority, except for (A) the approvals, consents, registrations, actions and filings which have been duly obtained, taken, given or made and are in full force and effect and (B) those approvals, consents, registrations or other actions or filings, the failure of which to obtain or make would not reasonably be expected to have a Material Adverse Effect, (b) will not violate (i) any applicable law or regulation or order of any Governmental Authority or (ii) the charter, by-laws or other organizational documents of any Loan Party, (c) will not violate or result in a default under any indenture, agreement or other instrument binding upon any Loan Party or its assets, or give rise to a right thereunder to require any payment to be made by any Loan Party, and (d) will not result in the creation or imposition of any Lien on any material asset of any Loan Party (other than pursuant to the Loan Documents and Liens permitted by Section 6.02); except with respect to any violation or default referred to in clause (b)(i) or (c) above, to the extent that such violation or default would not reasonably be expected to have a Material Adverse Effect.</w:t>
      </w:r>
    </w:p>
    <w:p>
      <w:pPr>
        <w:spacing w:after="0" w:line="188"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3.04</w:t>
      </w:r>
      <w:r>
        <w:rPr>
          <w:sz w:val="20"/>
          <w:szCs w:val="20"/>
          <w:color w:val="auto"/>
        </w:rPr>
        <w:tab/>
      </w:r>
      <w:r>
        <w:rPr>
          <w:rFonts w:ascii="Times New Roman" w:cs="Times New Roman" w:eastAsia="Times New Roman" w:hAnsi="Times New Roman"/>
          <w:sz w:val="18"/>
          <w:szCs w:val="18"/>
          <w:u w:val="single" w:color="auto"/>
          <w:color w:val="auto"/>
        </w:rPr>
        <w:t>Financial Statements; Financial Condition;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09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heretofore furnished to the Lenders the Borrower’s consolidated balance sheet and statements of earnings, stockholders equity and cash flows, (x) for each of the three fiscal years ended December 31, 2023, December 31, 2022 and December 31, 2021 reported on by Deloitte &amp; Touche LLP, independent public accountants, and (y) as of, and for the fiscal quarter ended, June 30, 2024, certified by its chief financial officer which financial statements present fairly, in all material respects, the consolidated financial position and results of operations and cash flows of the Borrower as of such dates and for such periods in accordance with GAAP.</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03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3.04(b)</w:t>
      </w:r>
      <w:r>
        <w:rPr>
          <w:rFonts w:ascii="Times New Roman" w:cs="Times New Roman" w:eastAsia="Times New Roman" w:hAnsi="Times New Roman"/>
          <w:sz w:val="18"/>
          <w:szCs w:val="18"/>
          <w:color w:val="auto"/>
        </w:rPr>
        <w:t>, since December 31, 2023, there has been no material adverse change in the business, assets, properties or financial condition of the Borrower and its Subsidiaries, taken as a whole.</w:t>
      </w:r>
    </w:p>
    <w:p>
      <w:pPr>
        <w:spacing w:after="0" w:line="16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3.05</w:t>
      </w:r>
      <w:r>
        <w:rPr>
          <w:sz w:val="20"/>
          <w:szCs w:val="20"/>
          <w:color w:val="auto"/>
        </w:rPr>
        <w:tab/>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0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good and marketable title to, or valid leasehold interests in, all its material real and personal property material to its business, except for minor defects in title that do not interfere with its ability to conduct its business as currently conducted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line="282" w:lineRule="auto"/>
        <w:rPr>
          <w:sz w:val="20"/>
          <w:szCs w:val="20"/>
          <w:color w:val="auto"/>
        </w:rPr>
      </w:pPr>
      <w:r>
        <w:rPr>
          <w:rFonts w:ascii="Times New Roman" w:cs="Times New Roman" w:eastAsia="Times New Roman" w:hAnsi="Times New Roman"/>
          <w:sz w:val="18"/>
          <w:szCs w:val="18"/>
          <w:color w:val="auto"/>
        </w:rPr>
        <w:t>or to utilize such properties for their intended purposes and except where the failure to have such title or interest would not reasonably be expected to have a Material Adverse Effect.</w:t>
      </w:r>
    </w:p>
    <w:p>
      <w:pPr>
        <w:spacing w:after="0" w:line="162" w:lineRule="exact"/>
        <w:rPr>
          <w:sz w:val="20"/>
          <w:szCs w:val="20"/>
          <w:color w:val="auto"/>
        </w:rPr>
      </w:pPr>
    </w:p>
    <w:p>
      <w:pPr>
        <w:jc w:val="both"/>
        <w:ind w:firstLine="1304"/>
        <w:spacing w:after="0" w:line="261" w:lineRule="auto"/>
        <w:tabs>
          <w:tab w:leader="none" w:pos="213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its Subsidiaries own, or are licensed or possess the right to use, all trademarks, tradenames, copyrights, patents and other intellectual property material to the operation of the business of the Borrower and its Subsidiaries, taken as a whole, and, to the knowledge of the Borrower, the use thereof by the Borrower and its Subsidiaries does not infringe upon the rights of any other Person, except for any such infringements that, individually or in the aggregate, would not reasonably be expected to result in a Material Adverse Effect.</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3.06</w:t>
      </w:r>
      <w:r>
        <w:rPr>
          <w:sz w:val="20"/>
          <w:szCs w:val="20"/>
          <w:color w:val="auto"/>
        </w:rPr>
        <w:tab/>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210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Borrower, threatened against or affecting the Borrower or any of its Subsidiaries as to which there is a reasonable possibility of an adverse determination that would reasonably be expected, individually or in the aggregate, to result in a Material Adverse Effect (other than the Disclosed Matters). There are no labor controversies pending against or, to the knowledge of the Borrower, threatened against or affecting the Borrower or any of its Subsidiaries which would reasonably be expected, individually or in the aggregate, to result in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2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Disclosed Matters and except with respect to any other matters that, individually or in the aggregate, would not reasonably be expected to result in a Material Adverse Effect, neither the Borrower nor any of its Subsidiaries (i) has failed to comply with any applicable Environmental Law or to obtain, maintain or comply with any permit, license or other approval required under any Environmental Law, (ii) has become subject to any pending or known Environmental Liability, (iii) has received notice of any claim with respect to any Environmental Liability or (iv) knows of any basis for any Environmental Liability.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 and Agreements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each of the Borrower and its Subsidiaries is in compliance with all laws, regulations and orders of any Governmental Authority applicable to it or its property and all agreements and other instruments (excluding agreements governing Indebtedness) binding upon it or its property, except where the failure to do so, individually or in the aggregate, would not reasonably be expected to result in a Material Adverse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Neither the Borrower nor any other Loan Party is required to register as an “investment company” as defined in the Investment Company Act of 1940.</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of the Borrower and its Subsidiaries has filed or caused to be filed all Tax returns and reports required to have been filed and has paid or caused to be paid all Taxes (including any Taxes in the capacity of a withholding agent) required to have been paid by it, except</w:t>
      </w:r>
    </w:p>
    <w:p>
      <w:pPr>
        <w:jc w:val="both"/>
        <w:ind w:firstLine="8"/>
        <w:spacing w:after="0" w:line="255" w:lineRule="auto"/>
        <w:tabs>
          <w:tab w:leader="none" w:pos="25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that are being contested in good faith by appropriate proceedings and for which the Borrower or such Subsidiary, as applicable, has set aside on its books reserves to the extent required by GAAP or (b) to the extent that the failure to do so would not reasonably be expected, individually or in the aggregate, to result in a Material Adverse Effect.</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after giving effect to the Transactions, the Borrower and its Subsidiaries, on a consolidated basis, are Solvent.</w:t>
      </w:r>
    </w:p>
    <w:p>
      <w:pPr>
        <w:spacing w:after="0" w:line="16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3.11</w:t>
      </w:r>
      <w:r>
        <w:rPr>
          <w:sz w:val="20"/>
          <w:szCs w:val="20"/>
          <w:color w:val="auto"/>
        </w:rPr>
        <w:tab/>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None of the reports, financial statements, certificates or other written information (excluding any financial projections or pro forma financial information and information of a general economic or general industry nature) furnished by or on behalf of the Borrower to the Administrative Agent or any Lender in connection with the negotiation of this Agreement or delivered hereunder (as modified or supplemented by other information so furnished), when taken as a whole and when taken together with the Borrower’s SEC filings at such time, contains as of the date such statement, information, document or certificate was so furnished any material misstatement of fact or omits to state any material fact necessary to make the statements therein, in the light of the circumstances under which they were made, not misleading. The projections and pro forma financial information contained in the materials referenced above have been prepared in good faith based upon assumptions believed by management of the Borrower to be reasonable at the time made, it being recognized by the Lenders that such financial information is not to be viewed as fact and that actual results during the period or periods covered by such financial information may differ from the projected results set forth therein by a material amount.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Federal Reserve Regulations</w:t>
      </w:r>
      <w:r>
        <w:rPr>
          <w:rFonts w:ascii="Times New Roman" w:cs="Times New Roman" w:eastAsia="Times New Roman" w:hAnsi="Times New Roman"/>
          <w:sz w:val="18"/>
          <w:szCs w:val="18"/>
          <w:color w:val="auto"/>
        </w:rPr>
        <w:t>. No part of the proceeds of any Loan have been used or will be used, whether directly or indirectly, for any purpose that entails a violation of any of the Regulations of the Board, including Regulations T, U and X.</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Each of the Loan Parties and each of their respective Subsidiaries are in compliance, in all material respects, with the Act. No part of the proceeds of the Loans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3.15</w:t>
      </w:r>
      <w:r>
        <w:rPr>
          <w:sz w:val="20"/>
          <w:szCs w:val="20"/>
          <w:color w:val="auto"/>
        </w:rPr>
        <w:tab/>
      </w:r>
      <w:r>
        <w:rPr>
          <w:rFonts w:ascii="Times New Roman" w:cs="Times New Roman" w:eastAsia="Times New Roman" w:hAnsi="Times New Roman"/>
          <w:sz w:val="17"/>
          <w:szCs w:val="17"/>
          <w:u w:val="single" w:color="auto"/>
          <w:color w:val="auto"/>
        </w:rPr>
        <w:t>OFAC</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8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is (i) a Person whose name appears on the list of Specially Designated Nationals and Blocked Persons published by OFAC (an “</w:t>
      </w:r>
      <w:r>
        <w:rPr>
          <w:rFonts w:ascii="Times New Roman" w:cs="Times New Roman" w:eastAsia="Times New Roman" w:hAnsi="Times New Roman"/>
          <w:sz w:val="18"/>
          <w:szCs w:val="18"/>
          <w:u w:val="single" w:color="auto"/>
          <w:color w:val="auto"/>
        </w:rPr>
        <w:t>OFAC Listed Person</w:t>
      </w:r>
      <w:r>
        <w:rPr>
          <w:rFonts w:ascii="Times New Roman" w:cs="Times New Roman" w:eastAsia="Times New Roman" w:hAnsi="Times New Roman"/>
          <w:sz w:val="18"/>
          <w:szCs w:val="18"/>
          <w:color w:val="auto"/>
        </w:rPr>
        <w:t>”) or a Person sanctioned by the United States of America pursuant to any of the regulations administered or enforced by OFAC (31 C.F.R., Subtitle B, Chapter V, as amended) or a Person whose name appears on any economic sanctions list administered by the European Union or His Majesty’s Treasury (an “</w:t>
      </w:r>
      <w:r>
        <w:rPr>
          <w:rFonts w:ascii="Times New Roman" w:cs="Times New Roman" w:eastAsia="Times New Roman" w:hAnsi="Times New Roman"/>
          <w:sz w:val="18"/>
          <w:szCs w:val="18"/>
          <w:u w:val="single" w:color="auto"/>
          <w:color w:val="auto"/>
        </w:rPr>
        <w:t>EU/UK Listed Person</w:t>
      </w:r>
      <w:r>
        <w:rPr>
          <w:rFonts w:ascii="Times New Roman" w:cs="Times New Roman" w:eastAsia="Times New Roman" w:hAnsi="Times New Roman"/>
          <w:sz w:val="18"/>
          <w:szCs w:val="18"/>
          <w:color w:val="auto"/>
        </w:rPr>
        <w:t>”) or a Person that is the target of European Union or United Kingdom economic sanctions; or (ii) a department, agency or instrumentality of, or is otherwise controlled by or acting on behalf of, directly or indirectly,</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OFAC Listed Person or any EU/UK Listed Person, or (y) the government of a country the subject of comprehensive U.S. economic sanctions administered by OFAC (collectively, “</w:t>
      </w:r>
      <w:r>
        <w:rPr>
          <w:rFonts w:ascii="Times New Roman" w:cs="Times New Roman" w:eastAsia="Times New Roman" w:hAnsi="Times New Roman"/>
          <w:sz w:val="18"/>
          <w:szCs w:val="18"/>
          <w:u w:val="single" w:color="auto"/>
          <w:color w:val="auto"/>
        </w:rPr>
        <w:t>OFAC Countries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represents and covenants that no Loan, nor the proceeds from any Loan, has been or will be used, directly or, to the knowledge of the Borrower, indirectly, to lend, contribute, provide or has otherwise been made or will otherwise be made available for the purpose of funding any activity or business in any OFAC Countries or for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spacing w:after="0" w:line="261" w:lineRule="auto"/>
        <w:rPr>
          <w:sz w:val="20"/>
          <w:szCs w:val="20"/>
          <w:color w:val="auto"/>
        </w:rPr>
      </w:pPr>
      <w:r>
        <w:rPr>
          <w:rFonts w:ascii="Times New Roman" w:cs="Times New Roman" w:eastAsia="Times New Roman" w:hAnsi="Times New Roman"/>
          <w:sz w:val="18"/>
          <w:szCs w:val="18"/>
          <w:color w:val="auto"/>
        </w:rPr>
        <w:t>purpose of funding any prohibited activity or business of any Person located, organized or residing in any OFAC Country or who is an OFAC Listed Person or an EU/UK Listed Person, absent valid and effective license and permits issued by the government of the United States or otherwise in accordance with applicable Laws, or in any other manner that will result in any material violation by any Lender, any Arranger or the Administrative Agent of the sanctions administered or enforced by OFAC (31 C.F.R., Subtitle B, Chapter V, as amended).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The information included in the Beneficial Ownership Certification, if applicable, is true and correct in all respects, as of the Closing Date and each other date on which such Beneficial Ownership Certification is delivered.</w:t>
      </w:r>
    </w:p>
    <w:p>
      <w:pPr>
        <w:spacing w:after="0" w:line="162" w:lineRule="exact"/>
        <w:rPr>
          <w:sz w:val="20"/>
          <w:szCs w:val="20"/>
          <w:color w:val="auto"/>
        </w:rPr>
      </w:pPr>
    </w:p>
    <w:p>
      <w:pPr>
        <w:ind w:left="66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3.17</w:t>
      </w:r>
      <w:r>
        <w:rPr>
          <w:sz w:val="20"/>
          <w:szCs w:val="20"/>
          <w:color w:val="auto"/>
        </w:rPr>
        <w:tab/>
      </w:r>
      <w:r>
        <w:rPr>
          <w:rFonts w:ascii="Times New Roman" w:cs="Times New Roman" w:eastAsia="Times New Roman" w:hAnsi="Times New Roman"/>
          <w:sz w:val="18"/>
          <w:szCs w:val="18"/>
          <w:u w:val="single" w:color="auto"/>
          <w:color w:val="auto"/>
        </w:rPr>
        <w:t>Representations as to Foreign Obligors</w:t>
      </w:r>
      <w:r>
        <w:rPr>
          <w:rFonts w:ascii="Times New Roman" w:cs="Times New Roman" w:eastAsia="Times New Roman" w:hAnsi="Times New Roman"/>
          <w:sz w:val="18"/>
          <w:szCs w:val="18"/>
          <w:color w:val="auto"/>
        </w:rPr>
        <w:t>.  Each Foreign Obligor represents and warrants to the Administrative Agent,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and the Issuing Banks that:</w:t>
      </w:r>
    </w:p>
    <w:p>
      <w:pPr>
        <w:spacing w:after="0" w:line="207" w:lineRule="exact"/>
        <w:rPr>
          <w:sz w:val="20"/>
          <w:szCs w:val="20"/>
          <w:color w:val="auto"/>
        </w:rPr>
      </w:pPr>
    </w:p>
    <w:p>
      <w:pPr>
        <w:jc w:val="both"/>
        <w:ind w:firstLine="1304"/>
        <w:spacing w:after="0" w:line="254" w:lineRule="auto"/>
        <w:tabs>
          <w:tab w:leader="none" w:pos="19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Obligor is subject to civil and commercial Laws with respect to its obligations under this Agreement and the other Loan Documents to which it is a party (collectively as to such Foreign Obligor, the “Applicable Foreign Obligor Documents”), and the execution, delivery and performance by such Foreign Obligor of the Applicable Foreign Obligor Documents constitute and will constitute private and commercial acts and not public or governmental acts. Neither such Foreign Obligor nor any of its property (other than, in case of a Foreign Obligor organized under the laws of the Netherlands, assets located in the Netherlands that are destined for public service and books and records)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2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Initial Credit Events</w:t>
      </w:r>
      <w:r>
        <w:rPr>
          <w:rFonts w:ascii="Times New Roman" w:cs="Times New Roman" w:eastAsia="Times New Roman" w:hAnsi="Times New Roman"/>
          <w:sz w:val="18"/>
          <w:szCs w:val="18"/>
          <w:color w:val="auto"/>
        </w:rPr>
        <w:t>. The obligations of the Lenders to make Loans and of the Issuing Banks to issue Letters of Credit on the Closing Date are subject to each of the following conditions being satisfied on or prior to the Closing Date:</w:t>
      </w:r>
    </w:p>
    <w:p>
      <w:pPr>
        <w:spacing w:after="0" w:line="162" w:lineRule="exact"/>
        <w:rPr>
          <w:sz w:val="20"/>
          <w:szCs w:val="20"/>
          <w:color w:val="auto"/>
        </w:rPr>
      </w:pPr>
    </w:p>
    <w:p>
      <w:pPr>
        <w:jc w:val="both"/>
        <w:ind w:firstLine="1304"/>
        <w:spacing w:after="0" w:line="266" w:lineRule="auto"/>
        <w:tabs>
          <w:tab w:leader="none" w:pos="218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its counsel) shall have received from (i) each party hereto either (A) a counterpart of this Agreement duly executed and delivered by or on behalf of such party or (B) written evidence reasonably satisfactory to the Administrative Agent (which may include telecopy or electronic mail transmission in accordance with Section 9.01) that such party has signed a counterpart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executed legal opinions of (i) Cravath, Swaine &amp; Moore LLP, special New York counsel to the Borrower and the Loan Parties, (ii) Parker Poe Adams &amp; Bernstein LLP, special Pennsylvania counsel to the Borrower and the Loan Parties, and (iii) NautaDutilh N.V., special Dutch counsel to the Borrower and the Loan Parties, in each case in a form reasonably satisfactory to the Administrative Agent. The Borrower hereby requests such counsel to deliver such opinions;</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94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customary closing documents and certificates as the Administrative Agent or its counsel may reasonably request relating to the organization, existence and good standing (to the extent such concept is applicable in the relevant jurisdiction) of the Borrower and the Loan Parties, the authorization of the Transactions and any other legal matters relating to the Borrower and the Loan Parties, the Loan Documents or the Transactions, all in form and substance reasonably satisfactory to the Administrative Agent and its counsel;</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05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reasonably satisfactory to it that prior to or substantially concurrently with the making of the initial Credit Events hereunder, all Indebtedness under the Existing Credit Agreement and all other amounts payable thereunder have been paid in full and all commitments to extend credit thereunder shall have terminated;</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attesting to the Solvency of the Borrower and its Subsidiaries (taken as a whole) on the Closing Date after giving effect to the Transactions in or substantially in the form attached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from a Financial Officer of the Borrower;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Upon the reasonable request of the Administrative Agent or any Lender made at least ten days prior to the Closing Date, the Borrower shall have provided to the Administrative Agent or such Lender the documentation and other information so requested in connection with applicable “know your customer” and anti-money-laundering rules and regulations, including the Act, in each case at least five days prior to the Closing Date and (ii) at least five days prior to the Closing Date, if the Borrower qualifies as a “legal entity customer” under the Beneficial Ownership Regulation, the Borrower shall deliver to the Administrative Agent and the Lenders a Beneficial Ownership Certification in relation to the Borrower;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21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fees, expenses (including legal fees and expenses) to the extent invoiced at least two Business Days prior to the Closing Date and the fees contemplated by the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right="20"/>
        <w:spacing w:after="0" w:line="282" w:lineRule="auto"/>
        <w:rPr>
          <w:sz w:val="20"/>
          <w:szCs w:val="20"/>
          <w:color w:val="auto"/>
        </w:rPr>
      </w:pPr>
      <w:r>
        <w:rPr>
          <w:rFonts w:ascii="Times New Roman" w:cs="Times New Roman" w:eastAsia="Times New Roman" w:hAnsi="Times New Roman"/>
          <w:sz w:val="18"/>
          <w:szCs w:val="18"/>
          <w:color w:val="auto"/>
        </w:rPr>
        <w:t>Fee Letters payable to the Arrangers, the Administrative Agent or the Lenders shall have been paid on or prior to the Closing Date, in each case, to the extent required by the Fee Letters or the Loan Documents to be paid on or prior to the Closing Date;</w:t>
      </w:r>
    </w:p>
    <w:p>
      <w:pPr>
        <w:spacing w:after="0" w:line="162" w:lineRule="exact"/>
        <w:rPr>
          <w:sz w:val="20"/>
          <w:szCs w:val="20"/>
          <w:color w:val="auto"/>
        </w:rPr>
      </w:pPr>
    </w:p>
    <w:p>
      <w:pPr>
        <w:ind w:firstLine="1304"/>
        <w:spacing w:after="0" w:line="282" w:lineRule="auto"/>
        <w:tabs>
          <w:tab w:leader="none" w:pos="196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Notes executed by the Borrower in favor of each Lender requesting Notes at least three Business Days prior to the Closing Date;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signed by a Responsible Officer of the Borrower certifying (A) that the conditions specified in Section 4.02(a) and Section 4.02(b) have been satisfied and (B) that, except as set forth on </w:t>
      </w:r>
      <w:r>
        <w:rPr>
          <w:rFonts w:ascii="Times New Roman" w:cs="Times New Roman" w:eastAsia="Times New Roman" w:hAnsi="Times New Roman"/>
          <w:sz w:val="18"/>
          <w:szCs w:val="18"/>
          <w:u w:val="single" w:color="auto"/>
          <w:color w:val="auto"/>
        </w:rPr>
        <w:t>Schedule 3.04(b)</w:t>
      </w:r>
      <w:r>
        <w:rPr>
          <w:rFonts w:ascii="Times New Roman" w:cs="Times New Roman" w:eastAsia="Times New Roman" w:hAnsi="Times New Roman"/>
          <w:sz w:val="18"/>
          <w:szCs w:val="18"/>
          <w:color w:val="auto"/>
        </w:rPr>
        <w:t>, there has been no event or circumstance since the date of the audited financial statements that has had or could be reasonably expected to have, either individually or in the aggregate, a Material Adverse Effect.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provisions of the sub-clause (e)(v) of clause (c) of Article VIII, for purposes of determining compliance with the conditions specified in this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Subsequent Credit Events</w:t>
      </w:r>
      <w:r>
        <w:rPr>
          <w:rFonts w:ascii="Times New Roman" w:cs="Times New Roman" w:eastAsia="Times New Roman" w:hAnsi="Times New Roman"/>
          <w:sz w:val="18"/>
          <w:szCs w:val="18"/>
          <w:color w:val="auto"/>
        </w:rPr>
        <w:t>. The obligation of each Lender to make a Loan on the occasion of any Borrowing (but not a conversion or continuation of Loans), and of the Issuing Banks to issue, amend, renew or extend any Letter of Credit, in each case, following the Closing Date is subject to the satisfaction of the following conditions:</w:t>
      </w:r>
    </w:p>
    <w:p>
      <w:pPr>
        <w:spacing w:after="0" w:line="176" w:lineRule="exact"/>
        <w:rPr>
          <w:sz w:val="20"/>
          <w:szCs w:val="20"/>
          <w:color w:val="auto"/>
        </w:rPr>
      </w:pPr>
    </w:p>
    <w:p>
      <w:pPr>
        <w:jc w:val="both"/>
        <w:ind w:firstLine="1304"/>
        <w:spacing w:after="0" w:line="257" w:lineRule="auto"/>
        <w:tabs>
          <w:tab w:leader="none" w:pos="197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Borrower set forth in this Agreement and the other Loan Documents shall be true and correct in all material respects (except to the extent that any representation and warranty that is qualified by materiality shall be true and correct in all respects) on and as of the date of such Borrowing or the date of issuance, amendment, renewal or extension of such Letter of Credit, as applicable, except</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3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representation and warranty is expressly made as of a specific earlier date, such representation and warranty shall be true in all material respects as of any such earlier date and (ii) the representations and warranties set forth in Section 3.04(b) and Section 3.06 shall only be required to be made on the Closing Date and shall not be required to be made for any Credit Event following the Closing Date (but shall be required to be made on the date any Increased Commitments are established);</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98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such Borrowing or the issuance, amendment, renewal or extension of such Letter of Credit, as applicable, no Default shall have occurred and be continuing;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Borrowing Request, duly completed and executed by the Borrower.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to the extent required above, each Borrowing and each issuance, amendment, renewal or extension of a Letter of Credit shall be deemed to constitute a representation and warranty by the Borrower on the date thereof as to the matters specified in paragraphs (a) and (b) of this Section 4.02.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been terminated and the principal of and interest on each Loan and all fees payable hereunder shall have been paid in full and all Letters of Credit shall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Information</w:t>
      </w:r>
      <w:r>
        <w:rPr>
          <w:rFonts w:ascii="Times New Roman" w:cs="Times New Roman" w:eastAsia="Times New Roman" w:hAnsi="Times New Roman"/>
          <w:sz w:val="18"/>
          <w:szCs w:val="18"/>
          <w:color w:val="auto"/>
        </w:rPr>
        <w:t>. The Borrower will furnish to the Administrative Agent (who shall promptly furnish a copy to each Lender):</w:t>
      </w:r>
    </w:p>
    <w:p>
      <w:pPr>
        <w:spacing w:after="0" w:line="162" w:lineRule="exact"/>
        <w:rPr>
          <w:sz w:val="20"/>
          <w:szCs w:val="20"/>
          <w:color w:val="auto"/>
        </w:rPr>
      </w:pPr>
    </w:p>
    <w:p>
      <w:pPr>
        <w:jc w:val="both"/>
        <w:ind w:firstLine="1304"/>
        <w:spacing w:after="0" w:line="256" w:lineRule="auto"/>
        <w:tabs>
          <w:tab w:leader="none" w:pos="209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ninety (90) days after the end of each fiscal year of the Borrower, the audited consolidated balance sheet of the Borrower and its Consolidated Subsidiaries and related statements of operations, stockholders’ equity and cash flows as of the end of and for such year, setting forth in each case in comparative form the figures for the previous fiscal year, all reported on by an independent public accountant of recognized national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of the Borrower and its Consolidated Subsidiaries on a consolidated basis in accordance with GAAP;</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3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forty-five (45) days after the end of each of the first three fiscal quarters of each fiscal year of the Borrower, the unaudited consolidated balance sheet of the Borrower and its Consolidated Subsidiaries and related statements of operations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of the Borrower and its Consolidated Subsidiaries on a consolidated basis in accordance with GAAP, subject to normal year-end audit adjustments and the absence of footnotes;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7"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any delivery of financial statements under clause (a) or (b) above, a certificate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executed by a Financial Officer (x) certifying as to whether, to the knowledge of such Financial Officer after reasonable inquiry, a Default has occurred and is continuing and, if so, specifying the details thereof and any action taken or proposed to be taken with respect thereto; and (y) setting forth reasonably detailed calculations demonstrating compliance with Section 6.07;</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95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become publicly available, copies of all annual, quarterly and current reports and proxy statements filed by the Borrower or any Subsidiary with the SEC, or any Governmental Authority succeeding to any or all of the functions of the SEC;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22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such other information regarding the operations, business affairs and financial condition of the Borrower or 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Subsidiary, or compliance with the terms of this Agreement, as the Administrative Agent or any Lender (through the Administrative Agent) may reasonably request.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and other information required to be delivered pursuant to Sections 5.01(a), 5.01(b) and 5.01(e) shall be deemed to have been delivered if such statements and information shall have been posted by the Borrower on its website or shall have been posted on IntraLinks or similar site to which all of the Lenders have been granted access or are publicly available on the SEC’s website pursuant to the EDGAR system.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Borrower acknowledges that (a) the Administrative Agent and/or the Arrangers may, but shall not be obligated to, make available to the Lenders and the Issuing Banks materials and/or information provided by or on behalf of the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such information on DebtDomain, IntraLinks, Syndtrak, ClearPar, or similar electronic transmission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may be “public side” Lenders (i.e., Lenders that do not wish to receive material non-public information with respect to the Borrower, its Subsidiaries or their securities)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The Borrower agrees to identify that portion of the information to be provided to Public Lenders hereunder as “PUBLIC” and that such information will not contain material non-public information relating to the Borrower or its Subsidiaries (or any of their securities).</w:t>
      </w:r>
    </w:p>
    <w:p>
      <w:pPr>
        <w:spacing w:after="0" w:line="189" w:lineRule="exact"/>
        <w:rPr>
          <w:sz w:val="20"/>
          <w:szCs w:val="20"/>
          <w:color w:val="auto"/>
        </w:rPr>
      </w:pPr>
    </w:p>
    <w:p>
      <w:pPr>
        <w:ind w:left="660"/>
        <w:spacing w:after="0"/>
        <w:tabs>
          <w:tab w:leader="none" w:pos="2220" w:val="left"/>
        </w:tabs>
        <w:rPr>
          <w:sz w:val="20"/>
          <w:szCs w:val="20"/>
          <w:color w:val="auto"/>
        </w:rPr>
      </w:pPr>
      <w:r>
        <w:rPr>
          <w:rFonts w:ascii="Times New Roman" w:cs="Times New Roman" w:eastAsia="Times New Roman" w:hAnsi="Times New Roman"/>
          <w:sz w:val="18"/>
          <w:szCs w:val="18"/>
          <w:color w:val="auto"/>
        </w:rPr>
        <w:t>SECTION 5.02</w:t>
      </w:r>
      <w:r>
        <w:rPr>
          <w:sz w:val="20"/>
          <w:szCs w:val="20"/>
          <w:color w:val="auto"/>
        </w:rPr>
        <w:tab/>
      </w:r>
      <w:r>
        <w:rPr>
          <w:rFonts w:ascii="Times New Roman" w:cs="Times New Roman" w:eastAsia="Times New Roman" w:hAnsi="Times New Roman"/>
          <w:sz w:val="18"/>
          <w:szCs w:val="18"/>
          <w:u w:val="single" w:color="auto"/>
          <w:color w:val="auto"/>
        </w:rPr>
        <w:t>Notices of Material Events</w:t>
      </w:r>
      <w:r>
        <w:rPr>
          <w:rFonts w:ascii="Times New Roman" w:cs="Times New Roman" w:eastAsia="Times New Roman" w:hAnsi="Times New Roman"/>
          <w:sz w:val="18"/>
          <w:szCs w:val="18"/>
          <w:color w:val="auto"/>
        </w:rPr>
        <w:t>. The Borrower will furnish to the Administrative Agent (for prompt notification to each Lender)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prompt (but in any event within five (5) Business Days) written notice after any Financial Officer obtains knowledge of the following:</w:t>
      </w:r>
    </w:p>
    <w:p>
      <w:pPr>
        <w:spacing w:after="0" w:line="207" w:lineRule="exact"/>
        <w:rPr>
          <w:sz w:val="20"/>
          <w:szCs w:val="20"/>
          <w:color w:val="auto"/>
        </w:rPr>
      </w:pPr>
    </w:p>
    <w:p>
      <w:pPr>
        <w:ind w:left="1960" w:hanging="656"/>
        <w:spacing w:after="0"/>
        <w:tabs>
          <w:tab w:leader="none" w:pos="19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continuing Default;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0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or commencement of any action, suit or proceeding by or before any arbitrator or Governmental Authority against or affecting the Borrower or any Subsidiary thereof that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9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ERISA Event that, alone or together with any other ERISA Events that have occurred, would reasonably be expected to result in a Material Adverse Effect;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7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information provided in the Beneficial Ownership Certification that would result in a change to the list of beneficial owners identified in parts (c) or (d) of such certification.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notice delivered under this Section shall be accompanied by a statement of a Financial Officer or other executive officer of the Borrower setting forth the details of the event or development requiring such notice and any action taken or proposed to be taken with respect thereto.</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Existence; Conduct of Business</w:t>
      </w:r>
      <w:r>
        <w:rPr>
          <w:rFonts w:ascii="Times New Roman" w:cs="Times New Roman" w:eastAsia="Times New Roman" w:hAnsi="Times New Roman"/>
          <w:sz w:val="18"/>
          <w:szCs w:val="18"/>
          <w:color w:val="auto"/>
        </w:rPr>
        <w:t>. The Borrower will, and will cause each of its Material Subsidiaries to, do or cause to be done all things necessary to preserve, renew and keep in full force and effect (i) its legal existence, and (ii) the rights, licenses, permits, privileges and franchises material to the conduct of its business, except, in the case of the preceding clause (ii), to the extent that the failure to do so would not reasonably be expected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color w:val="auto"/>
        </w:rPr>
        <w:t xml:space="preserve">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prohibit any transaction that is not otherwise prohibited under Section 6.03.</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Payment of Obligations</w:t>
      </w:r>
      <w:r>
        <w:rPr>
          <w:rFonts w:ascii="Times New Roman" w:cs="Times New Roman" w:eastAsia="Times New Roman" w:hAnsi="Times New Roman"/>
          <w:sz w:val="18"/>
          <w:szCs w:val="18"/>
          <w:color w:val="auto"/>
        </w:rPr>
        <w:t>. The Borrower will, and will cause each of its Subsidiaries to, pay its obligations (other than Indebtedness), including Tax liabilities, before the same shall become delinquent or in default, except where (a) (i) the validity or amount thereof is being contested in good faith by appropriate proceedings and (ii) the Borrower or such Subsidiary has set aside on its books reserves with respect thereto to the extent required by GAAP or (b) the failure to make payment would not reasonably be expected to, individually or in the aggregate, result in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Maintenance of Properties; Insurance</w:t>
      </w:r>
      <w:r>
        <w:rPr>
          <w:rFonts w:ascii="Times New Roman" w:cs="Times New Roman" w:eastAsia="Times New Roman" w:hAnsi="Times New Roman"/>
          <w:sz w:val="18"/>
          <w:szCs w:val="18"/>
          <w:color w:val="auto"/>
        </w:rPr>
        <w:t>. The Borrower will, and will cause each of its Material Subsidiaries to, (a) keep and maintain all Property material to the conduct of its business in good working order and condition, ordinary wear and tear excepted and casualty or condemnation excepted, except if the failure to do so would not reasonably be expected to have a Material Adverse Effect, and (b) maintain, with financially sound and reputable insurance companies or through self-insurance, insurance in such amounts and against such risks as are customarily maintained by companies engaged in the same or similar businesses operating in the same or similar locations.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The Borrower will, and will cause each of its Subsidiaries to, permit any representatives designated by the Administrative Agent or, during the continuance of an Event of Default, any Lender, upon reasonable prior notice, to visit and inspect its properties, to examine and make extracts from its books and records, and to discuss its affairs, finances and condition with its senior officers and use commercially reasonable efforts to make its independent accountants available to discuss the affairs, finances and condition of the Borrower, all at such reasonable times and as often as reasonably requested and in all cases subject to applicable Law and the terms of applicable confidentiality agreements and to the extent the Borrower reasonably determines that such inspection, examination or discussion will not violate or result in the waiver of any attorney-client privilege;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Lenders will conduct such requests for visits and inspections through the Administrative Agent and (ii) unless an Event of Default has occurred and is continuing, such visits and inspections can occur no more frequently than once per year. The Administrative Agent and the Lenders shall give the Borrower the opportunity to participate in any discussions with the Borrower’s independent accountants.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Borrower will, and will cause each of its Subsidiaries to, comply with all laws, rules, regulations and orders of any Governmental Authority applicable to it or its property (including Environmental Laws), except where the failure to do so, individually or in the aggregate, would not reasonably be expected to result in a Material Adverse Effect.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Use of Proceeds and Letters of Credit</w:t>
      </w:r>
      <w:r>
        <w:rPr>
          <w:rFonts w:ascii="Times New Roman" w:cs="Times New Roman" w:eastAsia="Times New Roman" w:hAnsi="Times New Roman"/>
          <w:sz w:val="18"/>
          <w:szCs w:val="18"/>
          <w:color w:val="auto"/>
        </w:rPr>
        <w:t>. The proceeds of Loans and other Credit Events will be used for general lawful corporate purposes of the Borrower and its Subsidiaries. No part of the proceeds of any Loan or other Credit Event will be used, whether directly or indirectly, for any purpose that entails a violation of any of the Regulations of the Board, including Regulations T, U and X.</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(i) In the event that any Subsidiary of the Borrower (other than an Excluded Finco or a Receivables Entity) incurs or guarantees (x) any Indebtedness of the Borrower, owed to a Person other than any Subsidiary, in excess of 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spacing w:after="0" w:line="261" w:lineRule="auto"/>
        <w:rPr>
          <w:sz w:val="20"/>
          <w:szCs w:val="20"/>
          <w:color w:val="auto"/>
        </w:rPr>
      </w:pPr>
      <w:r>
        <w:rPr>
          <w:rFonts w:ascii="Times New Roman" w:cs="Times New Roman" w:eastAsia="Times New Roman" w:hAnsi="Times New Roman"/>
          <w:sz w:val="18"/>
          <w:szCs w:val="18"/>
          <w:color w:val="auto"/>
        </w:rPr>
        <w:t>aggregate principal amount of $500,000,000 for all such Indebtedness of such Subsidiary with respect to the Borrower (such Indebtedness of such Subsidiary with respect to the Borrower, “</w:t>
      </w:r>
      <w:r>
        <w:rPr>
          <w:rFonts w:ascii="Times New Roman" w:cs="Times New Roman" w:eastAsia="Times New Roman" w:hAnsi="Times New Roman"/>
          <w:sz w:val="18"/>
          <w:szCs w:val="18"/>
          <w:u w:val="single" w:color="auto"/>
          <w:color w:val="auto"/>
        </w:rPr>
        <w:t>Triggering Indebtedness</w:t>
      </w:r>
      <w:r>
        <w:rPr>
          <w:rFonts w:ascii="Times New Roman" w:cs="Times New Roman" w:eastAsia="Times New Roman" w:hAnsi="Times New Roman"/>
          <w:sz w:val="18"/>
          <w:szCs w:val="18"/>
          <w:color w:val="auto"/>
        </w:rPr>
        <w:t>”) or (y) Mylan Notes in excess of an aggregate principal amount of $500,000,000, and</w:t>
      </w:r>
    </w:p>
    <w:p>
      <w:pPr>
        <w:jc w:val="both"/>
        <w:ind w:firstLine="8"/>
        <w:spacing w:after="0" w:line="251" w:lineRule="auto"/>
        <w:tabs>
          <w:tab w:leader="none" w:pos="2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Finco ceases to be an Excluded Finco and would otherwise satisfy clause (i) above, then, in each case, the Borrower shall cause each such Subsidiary to Guarantee the Obligations in favor of the Administrative Agent for the benefit of the Administrative Agent and the Lenders and shall cause each such Subsidiary to deliver to the Administrative Agent (A) a joinder to this Agreement in or substantially in the form attached as Exhibit F (each such joinder, a “</w:t>
      </w:r>
      <w:r>
        <w:rPr>
          <w:rFonts w:ascii="Times New Roman" w:cs="Times New Roman" w:eastAsia="Times New Roman" w:hAnsi="Times New Roman"/>
          <w:sz w:val="18"/>
          <w:szCs w:val="18"/>
          <w:u w:val="single" w:color="auto"/>
          <w:color w:val="auto"/>
        </w:rPr>
        <w:t>Guarantor Joinder Agreement</w:t>
      </w:r>
      <w:r>
        <w:rPr>
          <w:rFonts w:ascii="Times New Roman" w:cs="Times New Roman" w:eastAsia="Times New Roman" w:hAnsi="Times New Roman"/>
          <w:sz w:val="18"/>
          <w:szCs w:val="18"/>
          <w:color w:val="auto"/>
        </w:rPr>
        <w:t>”) duly executed and delivered by such Subsidiary, (B) all documents and other information reasonably requested by the Lenders in order to allow the Lenders to comply with the Act and the Beneficial Ownership Regulation, (C) customary legal opinions substantially similar to those delivered pursuant to Section 4.01(b) (with such changes as may be appropriate to reflect local law concerns), (D) customary closing documents substantially similar to those delivered pursuant to Section 4.01(c) and (E) other documentation required under applicable Laws (it being understood that any such guarantee of Indebtedness by such Subsidiary shall be subject to the provisions of Section 6.01 of this Agreement). In the event that (1) the Administrative Agent receives evidence reasonably satisfactory to it that any Guarantor has been or will concurrently be released from, or otherwise not be an issuer or guarantor in respect of, (i) Triggering Indebtedness of such Guarantor and (ii) Mylan Notes in excess of an aggregate principal amount of $500,000,000, or (2) Finco becomes an Excluded Finco, then, in each case, at the request of the Borrower, such Guarantor shall be released from the Guarantee Agreement (and, for the avoidance of doubt, such release shall not require the approval of the Lenders) so long as at the time of and after giving effect to such release and all such concurrent releases, all of such Guarantor’s then outstanding Indebtedness would then be permitted to be incurred at such time under Section 6.01 (treating, for this purpose, all Indebtedness of such Guarantor as being incurred at the time of such release).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Commitments have expired or terminated and the principal of and interest on each Loan and all fees payable hereunder have been paid in full and all Letters of Credit have expired or terminated or been Cash Collateralized on terms satisfactory to the Issuing Banks and all L/C Disbursements shall have been reimbursed, the Borrower covenants and agrees with the Administrative Agent, the Lenders and the Issuing Banks that: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will not permit any Subsidiary that is not a Loan Party to create, incur, assume or permit to exist any Indebtedness, except:</w:t>
      </w:r>
    </w:p>
    <w:p>
      <w:pPr>
        <w:spacing w:after="0" w:line="162" w:lineRule="exact"/>
        <w:rPr>
          <w:sz w:val="20"/>
          <w:szCs w:val="20"/>
          <w:color w:val="auto"/>
        </w:rPr>
      </w:pPr>
    </w:p>
    <w:p>
      <w:pPr>
        <w:ind w:left="1960" w:hanging="656"/>
        <w:spacing w:after="0"/>
        <w:tabs>
          <w:tab w:leader="none" w:pos="19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under the Loan Documents;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or that could be incurred on the Closing Date pursuant to commitments set forth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or as contemplated in </w:t>
      </w:r>
      <w:r>
        <w:rPr>
          <w:rFonts w:ascii="Times New Roman" w:cs="Times New Roman" w:eastAsia="Times New Roman" w:hAnsi="Times New Roman"/>
          <w:sz w:val="18"/>
          <w:szCs w:val="18"/>
          <w:u w:val="single" w:color="auto"/>
          <w:color w:val="auto"/>
        </w:rPr>
        <w:t>Schedule 6.01</w:t>
      </w:r>
      <w:r>
        <w:rPr>
          <w:rFonts w:ascii="Times New Roman" w:cs="Times New Roman" w:eastAsia="Times New Roman" w:hAnsi="Times New Roman"/>
          <w:sz w:val="18"/>
          <w:szCs w:val="18"/>
          <w:color w:val="auto"/>
        </w:rPr>
        <w:t xml:space="preserve"> and Permitted Refinancing Indebtedness in respect of Indebtedness permitted by this clause (b);</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2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any Subsidiary that is not a Loan Party owing to (x) a Loan Party or (y) any other Subsidiary; and (ii) Guarantees of Indebtedness of any Loan Party or any Subsidiary by any other Subsidiary, to the extent such Indebtedness is otherwise permitted under this Agreement;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1304"/>
        <w:spacing w:after="0" w:line="255" w:lineRule="auto"/>
        <w:tabs>
          <w:tab w:leader="none" w:pos="207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incurred to finance the acquisition, construction, repair, replacement or improvement of any fixed or capital assets, including Capital Lease Obligations and any Indebtedness assumed in connection with the acquisition of any such assets or secured by a Lien on any such assets prior to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Indebtedness is incurred prior to or within two hundred seventy (270) days after such acquisition or the completion of such construction, repair, replacement or improvement and (B) the aggregate principal amount of Indebtedness permitted by this clause (d) shall not exceed the greater of (x) $375,000,000 and (y) 1.05% of Consolidated Total Assets, determined as of the last day of the most recent fiscal quarter prior to the date such Indebtedness is incurred for which financial statements have been delivered pursuant to Section 5.01(a) or (b) and (ii) any Permitted Refinancing Indebtedness in respect of Indebtedness permitted by clause (i) of this clause (d);</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(including trade letters of credit), bank guarantees or similar instruments issued or incurred in the ordinary course of business, including in respect of card obligations or any overdraft and related liabilities arising from treasury, depository and cash management services or any automated clearing house transfers,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pursuant to Permitted Receivables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Attributable Receivables Indebtedness thereunder shall not exceed at any time outstanding (x) $750,000,000, in the case of all Domestic Subsidiaries and (y) $750,000,000, in the case of all other Subsidiaries;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Swap Agreements entered into in the ordinary course of business and not for speculative purposes;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bid, performance, surety, stay, customs, appeal or replevin bonds or performance and completion guarantees and similar obligations issued or incurred in the ordinary course of business, including guarantees or obligations of any Subsidiary with respect to letters of credit, bank guarantees or similar instruments supporting such obligation, in each case, not in connection with Indebtedness for money borrowed;</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judgments, decrees, attachments or awards that do not constitute an Event of Default under clause (k)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Article VII;</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bona fide purchase price adjustments, earn-outs, indemnification obligations, obligations under deferred compensation or similar arrangements and similar items incurred in connection with acquisitions and asset sales not prohibited by Section 6.05 or 6.03;</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denominated in currencies other than Dollars in an aggregate amount outstanding not to exceed the greater of the foreign currency equivalent of (x) $325,000,000 and (y) 0.85% of Consolidated Total Assets, determined as of the last day of the most recent fiscal quarter prior to the date such Indebtedness is incurred for which financial statements have been delivered pursuant to Section 5.01(a) or (b);</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firstLine="1304"/>
        <w:spacing w:after="0" w:line="282" w:lineRule="auto"/>
        <w:tabs>
          <w:tab w:leader="none" w:pos="20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card obligations, netting services, overdraft protections and similar arrangements in each case in connection with deposit accounts;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0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(x) the financing of insurance premiums with the providers of such insurance or their affiliates or (y) take-or-pay obligations contained in supply arrangements, in each case, in the ordinary course of business;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Jurisdiction Deposits;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 long as the Borrower is in compliance with Section 6.07 on a Pro Forma Basis as of the last day of the most recently completed Test Period (for which financial statements have been delivered pursuant to Section 5.01(a) or (b)), other Indebtedness in an aggregate amount, when aggregated with the amount of Indebtedness of the Loan Parties secured by Liens pursuant to Section 6.02(r), not to exceed the greater of (x) $2,750,000,000 and (y) 15% of Consolidated Net Tangible Assets, determined as of the last day of the most recent fiscal quarter prior to the date such Indebtedness is incurred for which financial statements have been delivered pursuant to Section 5.01(a) or (b) and (ii) Permitted Refinancing Indebtedness in respect of Indebtedness permitted by clause (i) of this clause (o);</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of a Person existing at the time such Person becomes a Subsidiary and not created in contemplation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the acquisition of such Person, on a Pro Forma Basis, the Borrower would be in compliance with Section 6.07 as of the last day of the most recent fiscal year or fiscal quarter for which financial statements have been delivered pursuant to Section 5.01(a) or 5.01(b) and (ii) any Permitted Refinancing Indebtedness in respect of Indebtedness permitted by this clause (p);</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supported by a Letter of Credit, in a principal amount not to exceed the face amount of such Letter of Credit;</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Investments permitted by Section 6.05(q);</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9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(a) through (r) above; and</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Excluded Finco.</w:t>
      </w:r>
    </w:p>
    <w:p>
      <w:pPr>
        <w:spacing w:after="0" w:line="225"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6.02</w:t>
      </w:r>
      <w:r>
        <w:rPr>
          <w:sz w:val="20"/>
          <w:szCs w:val="20"/>
          <w:color w:val="auto"/>
        </w:rPr>
        <w:tab/>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will not, and will not permit any Subsidiary to, create, incur, assume or permit to exist any Lien on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now owned or hereafter acquired by it, except:</w:t>
      </w:r>
    </w:p>
    <w:p>
      <w:pPr>
        <w:spacing w:after="0" w:line="207" w:lineRule="exact"/>
        <w:rPr>
          <w:sz w:val="20"/>
          <w:szCs w:val="20"/>
          <w:color w:val="auto"/>
        </w:rPr>
      </w:pPr>
    </w:p>
    <w:p>
      <w:pPr>
        <w:ind w:left="1960" w:hanging="656"/>
        <w:spacing w:after="0"/>
        <w:tabs>
          <w:tab w:leader="none" w:pos="1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on any Property of the Borrower or any Subsidiary existing on the Closing Date and set forth in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any modifications, replacements,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of the Borrower or any other Subsidiary other than (A) improvements and after-acquired Property that is affixed or incorporated into the Property covered by such Lien or financed by Indebtedness permitted under Section 6.01, and (B) proceeds and products thereof, and (ii) such Lien shall secure only those obligations which it secures on the Closing Date and any Permitted Refinancing Indebtedness in respect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both"/>
        <w:ind w:firstLine="1304"/>
        <w:spacing w:after="0" w:line="255" w:lineRule="auto"/>
        <w:tabs>
          <w:tab w:leader="none" w:pos="195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existing on any Property prior to the acquisition thereof by the Borrower or any Subsidiary or existing on any Property of any Person that becomes a Subsidiary after the Closing Date prior to the time such Person becomes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is not created in contemplation of or in connection with such acquisition or such Person becoming a Subsidiary, as the case may be, (ii) such Lien shall not apply to any other Property of the Borrower or any other Subsidiary (other than the proceeds or products of the Property covered by such Lien and other than improvements and after-acquired property that is affixed or incorporated into the Property covered by such Lien) and (iii) such Lien shall secure only those obligations which it secures on the date of such acquisition or the date such Person becomes a Subsidiary, as the case may be, and Permitted Refinancing Indebtedness in respect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7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fixed or capital assets acquired, constructed, repaired, replaced or improved by the Borrower or any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security interests secure Indebtedness incurred to fund the acquisition of such assets in an aggregate principal amount not to exceed the greater of $400,000,000 and 1.05% of Consolidated Total Assets (determined as of the last day of the most recent fiscal quarter prior to the date such Indebtedness is incurred for which financial statements have been delivered pursuant to Section 5.01(a) or (b) (or any Permitted Refinancing Indebtedness in respect of the foregoing)), (ii) such security interests and the Indebtedness secured thereby are incurred prior to or within two hundred seventy (270) days after such acquisition or the completion of such construction, repair or replacement or improvement, (iii) the Indebtedness secured thereby does not exceed the cost of acquiring, constructing or improving such fixed or capital assets and (iv) such security interests shall not apply to any other Property of the Borrower or any Subsidiary, except for accessions to such fixed or capital assets covered by such Lien, Property financed by such Indebtedness and the proceeds and products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individual financings of fixed or capital assets provided by one lender may be cross-collateralized to other financings of fixed or capital assets provided by such lender;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and similar arrangements and Liens in favor of depository and securities intermediaries to secure obligations owed in respect of card obligations or any overdraft and related liabilities arising from treasury, depository and cash management services or any automated clearing house transfers of funds and fees and similar amounts related to bank accounts or securities accounts (including Liens securing letters of credit, bank guarantees or similar instruments supporting any of the foregoing);</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1"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Receivables and Permitted Receivables Facility Assets securing Indebtedness arising under Permitted Receivables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Lien shall be permitted to be incurred pursuant to this clause (f) only if at the time such Lien is incurred the aggregate principal amount of the obligations secured at such time (including such Lien) by Liens outstanding pursuant to this clause (f) would not exceed (x) $750,000,000, in the case of all Domestic Subsidiaries and (y) $750,000,000, in the case of all other Subsidiaries;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“earnest money” or similar deposits or other cash advances in connection with acquisitions permitted by Section 6.05 or (ii) consisting of an agreement to dispose of any Property in a disposition permitted under this Agreement including customary rights and restrictions contained in such agreements;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cash equivalents or other assets securing Indebtedness permitted by Section 6.01(g);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ind w:firstLine="1304"/>
        <w:spacing w:after="0" w:line="282" w:lineRule="auto"/>
        <w:tabs>
          <w:tab w:leader="none" w:pos="202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or sublicenses granted to others in the ordinary course of business which do not (i) interfere in any material respect with the business of the Borrower or any Subsidiary or (ii) secure any Indebtedness;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83"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82"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of a collection bank arising under Section 4-210 of the Uniform Commercial Code on items in the course of collection and (ii) attaching to commodity trading accounts or other commodities brokerage accounts incurred in the ordinary course of business, including Liens encumbering reasonable customary initial deposits and margin deposits;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1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a Loan Party or any Subsidiary in the ordinary course of business;</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in repurchase agreements permitted under Section 6.05;</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9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setoff relating to purchase orders and other agreements entered into with customers of the Borrower or any Subsidiary in the ordinary course of business;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0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its Subsidiaries are located and other Liens affecting the interest of any landlord (and any underlying landlord) of any real property leased by the Borrower or any Subsidiary;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0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equipment owned by the Borrower or any Subsidiary and located on the premises of any supplier and used in the ordinary course of business and not securing Indebtedness;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encumbrance with respect to the pledge or transfer of the Equity Interests of a joint venture;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not otherwise permitted by this Section 6.02,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Lien shall be permitted to be incurred pursuant to this clause</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2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if at the time such Lien is incurred the aggregate principal amount of Indebtedness secured at such time (including such Lien) by Liens outstanding pursuant to this clause (r) (when taken together, without duplication, with the amount of obligations outstanding pursuant to Section 6.01(o)) would not exceed the greater of (x) $2,750,000,000 and (y) 15% of Consolidated Net Tangible Assets, determined as of the last day of the most recent fiscal quarter prior to the date such Indebtedness is incurred for which financial statements have been delivered pursuant to Section 5.01(a) or (b) (or any Permitted Refinancing Indebtedness in respect of the foregoing);</w:t>
      </w:r>
    </w:p>
    <w:p>
      <w:pPr>
        <w:spacing w:after="0" w:line="18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of the Borrower or any Subsidiary in favor of the Borrower or any other Subsidiary;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5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firstLine="1304"/>
        <w:spacing w:after="0" w:line="282" w:lineRule="auto"/>
        <w:tabs>
          <w:tab w:leader="none" w:pos="203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Uniform Commercial Code financing statement filings regarding operating leases or consignments entered into by the Borrower and its Subsidiaries in the ordinary course of business;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pledges or deposits made in the ordinary course of business to secure liability to insurance carriers;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8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insurance premiums financing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are limited to the applicable unpaid insurance premiums under the insurance policy related to such insurance premium financing arrangement;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Equivalents deposited as Cash Collateral on Letters of Credit as contemplated by this Agreement;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of any Subsidiary that is not a Loan Party securing Indebtedness of such Subsidiary that is otherwise permitted under Section 6.01;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7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equity interests of any Person formed for the purposes of engaging in activities in the renewable energy sector (including refined coal) that qualify for federal tax benefits allocable to the Borrower and its Subsidiaries in which the Borrower or any Subsidiary has made an investment and Liens on the rights of the Borrower and its Subsidiaries under any agreement relating to any such investment.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The Borrower will not merge into or consolidate with or transfer all or substantially all of its assets to any other Person, or permit any other Person to merge into or consolidate with it, or liquidate or dissolve, except that, if at the time thereof and immediately after giving effect thereto no Event of Default shall have occurred and be continuing, the Borrower may be consolidated with or merged into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in connection therewith is otherwise permitted by Section 6.05;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simultaneously with such transaction, (x) the Person formed by such consolidation or into which the Borrower is merged shall expressly assume all obligations of the Borrower under the Loan Documents, (y) the Person formed by such consolidation or into which the Borrower is merged shall be a corporation organized under the laws of a State in the United States, and shall take all actions as may be required to preserve the enforceability of the Loan Documents and (z) the Borrower shall have delivered to the Administrative Agent an officer’s certificate and an opinion of counsel, each stating that such merger or consolidation and such supplement to this Agreement comply with this Agreement.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The Borrower will not, and will not permit any of its Subsidiaries to, declare or make, or agree to pay or make, directly or indirectly, any Restricted Payment, except (a) the Borrower or any Subsidiary may declare and pay dividends or other distributions with respect to its Equity Interests payable solely in additional shares of its Qualified Equity Interests or options to purchase Qualified Equity Interests; (b) Subsidiaries may declare and make Restricted Payments ratably with respect to their Equity Interests; (c) the Borrower or any Subsidiary may make Restricted Payments pursuant to and in accordance with stock option plans or other benefit plans for present or former officers, directors, consultants or employees of the Borrower and its Subsidiaries in an amount not to exceed $20,000,000 in any fiscal year (with any unused amount of such base amount available for use in the next succeeding fiscal year); (d) the Borrower or any Subsidiary may make Restricted Payments so long as no Event of Default has occurred and is continuing; (e) repurchases of Equity Interests in any Loan Party or any Subsidiary deemed to occur upon exercise of stock</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jc w:val="both"/>
        <w:spacing w:after="0" w:line="255" w:lineRule="auto"/>
        <w:rPr>
          <w:sz w:val="20"/>
          <w:szCs w:val="20"/>
          <w:color w:val="auto"/>
        </w:rPr>
      </w:pPr>
      <w:r>
        <w:rPr>
          <w:rFonts w:ascii="Times New Roman" w:cs="Times New Roman" w:eastAsia="Times New Roman" w:hAnsi="Times New Roman"/>
          <w:sz w:val="18"/>
          <w:szCs w:val="18"/>
          <w:color w:val="auto"/>
        </w:rPr>
        <w:t>options or warrants if such Equity Interests represent a portion of the exercise price of such options or warrants; (f) the payment of cash in lieu of the issuance of fractional shares in connection with the exercise of warrants, options or other securities convertible into or exercisable for Qualified Equity Interests of the Borrower; (g) payments made to exercise, settle or terminate any Permitted Warrant Transaction (A) by delivery of the Borrower’s common stock, (B) by set-off against the related Permitted Bond Hedge Transaction, or (C) with cash payments in an aggregate amount not to exceed the aggregate amount of any payments received by the Borrower or any of its Subsidiaries pursuant to the exercise, settlement or termination of any related Permitted Bond Hedge Transaction; (h) payments made in connection with any Permitted Bond Hedge Transaction; and (i) the Borrower or any Subsidiary may make Restricted Payments pursuant to the arrangements set forth in Schedule 6.04.</w:t>
      </w:r>
    </w:p>
    <w:p>
      <w:pPr>
        <w:spacing w:after="0" w:line="18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6.05</w:t>
      </w:r>
      <w:r>
        <w:rPr>
          <w:sz w:val="20"/>
          <w:szCs w:val="20"/>
          <w:color w:val="auto"/>
        </w:rPr>
        <w:tab/>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The Borrower will not, and will not allow any of its Subsidiaries to make or hold any Investments, except:</w:t>
      </w:r>
    </w:p>
    <w:p>
      <w:pPr>
        <w:spacing w:after="0" w:line="225" w:lineRule="exact"/>
        <w:rPr>
          <w:sz w:val="20"/>
          <w:szCs w:val="20"/>
          <w:color w:val="auto"/>
        </w:rPr>
      </w:pPr>
    </w:p>
    <w:p>
      <w:pPr>
        <w:ind w:left="1960" w:hanging="656"/>
        <w:spacing w:after="0"/>
        <w:tabs>
          <w:tab w:leader="none" w:pos="19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 Subsidiary in cash and Cash Equivalents;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2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or advances to officers, directors, consultants and employees of the Borrower and the Subsidiaries (i) for reasonable and customary business-related travel, entertainment, relocation and analogous ordinary business purposes, (ii) in connection with such Person’s purchase of Equity Interests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such loans and advances shall be contributed to the Borrower in cash as common equity, and</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not described in the foregoing subclauses (i) and (ii), in an aggregate principal amount outstanding not to exceed $10,000,000;</w:t>
      </w:r>
    </w:p>
    <w:p>
      <w:pPr>
        <w:spacing w:after="0" w:line="206"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Borrower or any Subsidiary in the Borrower or any Subsidiary;</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09"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consisting of extensions of credit in the nature of accounts receivable or notes receivable arising from the grant of trade credit in the ordinary course of business, and (ii) Investments (including debt obligations and Equity Interests) received in satisfaction or partial satisfaction thereof from financially troubled account debtors and other credits to suppliers in the ordinary course of business or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25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or contemplated on the Closing Date and set forth on </w:t>
      </w:r>
      <w:r>
        <w:rPr>
          <w:rFonts w:ascii="Times New Roman" w:cs="Times New Roman" w:eastAsia="Times New Roman" w:hAnsi="Times New Roman"/>
          <w:sz w:val="18"/>
          <w:szCs w:val="18"/>
          <w:u w:val="single" w:color="auto"/>
          <w:color w:val="auto"/>
        </w:rPr>
        <w:t>Schedule 6.05(e)</w:t>
      </w:r>
      <w:r>
        <w:rPr>
          <w:rFonts w:ascii="Times New Roman" w:cs="Times New Roman" w:eastAsia="Times New Roman" w:hAnsi="Times New Roman"/>
          <w:sz w:val="18"/>
          <w:szCs w:val="18"/>
          <w:color w:val="auto"/>
        </w:rPr>
        <w:t xml:space="preserve"> and any modification, replacement, renewal, reinvestment or extension thereof and (ii) Investments existing on the Closing Date by the Borrower or any Subsidiary in the Borrower or any other Subsidiary and any modification,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the original Investment is not increased except by the terms of such Investment or as otherwise permitted by this Section 6.05;</w:t>
      </w:r>
    </w:p>
    <w:p>
      <w:pPr>
        <w:spacing w:after="0" w:line="17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Swap Agreements in the ordinary course of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ind w:firstLine="1304"/>
        <w:spacing w:after="0" w:line="282" w:lineRule="auto"/>
        <w:tabs>
          <w:tab w:leader="none" w:pos="200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in prepaid expenses, negotiable instruments held for collection and lease, utility and worker’s compensation, performance and other similar deposits provided to third parties;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5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the licensing or contribution of intellectual property pursuant to development, marketing or manufacturing agreements or arrangements or similar agreements or arrangements with other Persons;</w:t>
      </w:r>
    </w:p>
    <w:p>
      <w:pPr>
        <w:spacing w:after="0" w:line="161"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has occurred and is continuing at the time such Investment is made;</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payments, fees or other compensation to officers, directors, consultants or employees, in the ordinary course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business;</w:t>
      </w:r>
    </w:p>
    <w:p>
      <w:pPr>
        <w:spacing w:after="0" w:line="206"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with Qualified Equity Interests of the Borrower;</w:t>
      </w:r>
    </w:p>
    <w:p>
      <w:pPr>
        <w:spacing w:after="0" w:line="225"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utility and other similar deposits in the ordinary course of business;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Investments in connection with Permitted Receivables Facilities;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 which constitute Investments;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limited liability companies formed for the purposes of engaging in activities in the renewable energy sector (including refined coal) that qualify for Federal tax benefits allocable to the Borrower and its Subsidiaries, including capital contributions and purchase price payments in respect thereof, so long as the Borrower determines in good faith that the amount of such tax benefits is expected to exceed the amount of such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all Investments made in reliance on this clause (q) exceeds $125,000,000 in any fiscal year of the Borrower, the Borrower shall promptly provide the Administrative Agent with a certificate signed by a Financial Officer setting forth a reasonably detailed calculation of the amount of such Investments made (or to be made) in such fiscal year and the expected tax benefits from such Investments;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79"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resulting from the receipt of promissory notes and other non-cash consideration in connection with any disposition not prohibited under this Agreement or Restricted Payments permitted by Section 6.04, so long as no Event of Default has occurred and is continuing at the time of such agreement relating to such disposition or Restricted Payment.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Borrower will not, and will not permit any of its Subsidiaries to, sell, lease or otherwise transfer any Property to, or purchase, lease or otherwise acquire any Property from, or otherwise engage in any other transactions with, any of its Affiliates, except (a) at prices and on terms and conditions substantially as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favorable to the Borrower or such Subsidiary (in the good faith determination of the Borrower) as would reasonably be obtained on an arm’s-length basis from unrelated third parties, (b) transactions between or among the Borrower and its Subsidiaries and any entity that becomes a Subsidiary as a result of such transaction not involving any other Affiliate, (c) the payment of customary compensation and benefits and reimbursements of out-of-pocket costs to, and the provision of indemnity on behalf of, directors, officers, consultants, employees and members of the Boards of Directors of the Borrower or such Subsidiary, (d) loans and advances to officers, directors, consultants and employees in the ordinary course of business, (e) Restricted Payments and other payments permitted under Section 6.04, (f) employment, incentive, benefit, consulting and severance arrangements entered into (i) in the ordinary course of business or (ii) set forth in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in each case, with officers, directors, consultants and employees of the Borrower or its Subsidiaries, (g) the transactions pursuant to the agreements set forth in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or any amendment thereto to the extent such an amendment, taken as a whole, is not adverse to the Lenders in any material respect (as determined in good faith by the Borrower), (h) the payment of fees and expenses related to the Transactions, (i) the issuance of Qualified Equity Interests of the Borrower and the granting of registration or other customary rights in connection therewith, (j) the existence of, and the performance by the Borrower or any Subsidiary of its obligations under the terms of, any limited liability company agreement, limited partnership or other organizational document or securityholders agreement (including any registration rights agreement or purchase agreement related thereto) to which it is a party on the Closing Date and which is set forth on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and similar agreements that it may enter into thereafter, provided that the existence of, or the performance by the Borrower or any Subsidiary of obligations under, any amendment to any such existing agreement or any such similar agreement entered into after the Closing Date shall only be permitted by this Section 6.06(j) to the extent not more adverse to the interest of the Lenders in any material respect when taken as a whole (in the good faith determination of the Borrower) than any of such documents and agreements as in effect on the Closing Date, (k) consulting services to joint ventures in the ordinary course of business and any other transactions between or among the Borrower, its Subsidiaries and joint ventures in the ordinary course of business, (l) transactions with landlords, customers, clients, suppliers, joint venture partners or purchasers or sellers of goods and services, in each case in the ordinary course of business and not otherwise prohibited by this Agreement, (m) transactions effected as a part of a Qualified Receivables Transaction, (n) the provision of services to directors or officers of the Borrower or any of its Subsidiaries of the nature provided by the Borrower or any of its Subsidiaries to customers in the ordinary course of business and (o) transactions approved by the Audit Committee of the Board of Directors of the Borrower in accordance with the Borrower’s policy regarding related party transactions in effect from time to time.</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xml:space="preserve">. The Borrower will not permit the Consolidated Leverage Ratio as of the last day of each fiscal quarter ending after the Closing Date to exceed 3.75 to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lieu of the ratio set forth in the preceding sentence,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Lines of Business</w:t>
      </w:r>
      <w:r>
        <w:rPr>
          <w:rFonts w:ascii="Times New Roman" w:cs="Times New Roman" w:eastAsia="Times New Roman" w:hAnsi="Times New Roman"/>
          <w:sz w:val="18"/>
          <w:szCs w:val="18"/>
          <w:color w:val="auto"/>
        </w:rPr>
        <w:t>. The Borrower will not, and will not permit any of its Subsidiaries to, engage to any material extent in any business substantially different from the businesses of the type conducted by the Borrower and its Subsidiaries on the date of execution of this Agreement and businesses reasonably related, ancillary or complementary thereto and reasonable extensions thereof.</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following events (each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shall occur and be continuing at any time on and from the Closing Date:</w:t>
      </w:r>
    </w:p>
    <w:p>
      <w:pPr>
        <w:spacing w:after="0" w:line="225" w:lineRule="exact"/>
        <w:rPr>
          <w:sz w:val="20"/>
          <w:szCs w:val="20"/>
          <w:color w:val="auto"/>
        </w:rPr>
      </w:pPr>
    </w:p>
    <w:p>
      <w:pPr>
        <w:ind w:firstLine="1304"/>
        <w:spacing w:after="0" w:line="282" w:lineRule="auto"/>
        <w:tabs>
          <w:tab w:leader="none" w:pos="202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(5) Business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or deemed made by or on behalf of the Borrower or any Subsidiary in or in connection with this Agreement or any other Loan Document or any amendment or modification thereof or waiver thereunder, or in any report, certificate, financial statement or other document required to be delivered in connection with this Agreement or any other Loan Document or any amendment or modification thereof or waiver thereunder, shall prove to have been incorrect in any material respect when made or deemed made;</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213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fail to observe or perform any covenant, condition or agreement contained in Section 5.03(i) (as to the Borrower’s existence), or Article VI;</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as applicable, shall fail to observe or perform any covenant, condition or agreement contained in this Agreement (other than those specified in clause (a), (b) or (d) of this Article) or any other Loan Document, and such failure shall continue unremedied for a period of thirty (30) days after written notice thereof from the Administrative Agent to the Borrower;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6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Loan Party or any Material Subsidiary shall fail to make any payment (whether of principal or interest and regardless of amount) in respect of any Material Indebtedness (other than any Swap Agreement), when and as the same shall become due and payable, or if a grace period shall be applicable to such payment under the agreement or instrument under which such Indebtedness was created, beyond such applicable grace period; or (ii) the occurrence under any Swap Agreement of an “early termination date” (or equivalent event) of such Swap Agreement resulting from any event of default or “termination event” under such Swap Agreement as to which any Loan Party or any Material Subsidiary is the “defaulting party” or “affected party” (or equivalent term) and, in either event, the termination value with respect to any such Swap Agreement owed by any Loan Party or any Material Subsidiary as a result thereof is greater than $250,000,000 and any Loan Party or any Material Subsidiary fails to pay such termination value when due after applicable grace periods;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any Subsidiary shall default in the performance of any obligation in respect of any Material Indebtedness or any “change of control” (or equivalent term) shall occur with respect to any Material Indebtedness, in each case, that results in such Material Indebtedness becoming due prior to its scheduled maturity or that enables or permits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(with or without the giving of notice, the lapse of time or both, but after giving effect to any applicable grace period) the holder or holders of such Material Indebtedness or any trustee or agent on its or their behalf to cause such Material Indebtedness to become due, or to require the prepayment, repurchase, redemption or defeasance thereof, prior to its scheduled maturity (other than solely in Qualified Equity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clause (g) shall not apply to (i) secured Indebtedness that becomes due as a result of the voluntary sale or transfer of the property or assets securing such Indebtedness or as a result of a casualty event affecting such property or assets; or (ii) any “change of control” put arising as a result of any acquisition of any Acquired Entity or Business or any of its subsidiaries so long as any such Indebtedness that is put in accordance with the terms of such Indebtedness is paid as required by the terms of such Indebtedness;</w:t>
      </w:r>
    </w:p>
    <w:p>
      <w:pPr>
        <w:spacing w:after="0" w:line="189" w:lineRule="exact"/>
        <w:rPr>
          <w:sz w:val="20"/>
          <w:szCs w:val="20"/>
          <w:color w:val="auto"/>
        </w:rPr>
      </w:pPr>
    </w:p>
    <w:p>
      <w:pPr>
        <w:jc w:val="both"/>
        <w:ind w:firstLine="1304"/>
        <w:spacing w:after="0" w:line="254" w:lineRule="auto"/>
        <w:tabs>
          <w:tab w:leader="none" w:pos="203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involuntary proceeding shall be commenced or an involuntary petition shall be filed seeking (i) liquidation, reorganization, moratorium, bankruptcy, dissolution or other relief in respect of any Loan Party or any Material Subsidiary or its debts, or of a substantial part of its assets, under any Federal, state or foreign bankruptcy, insolvency, receivership or similar law now or hereafter in effect or (ii) the appointment of a receiver, trustee, custodian, sequestrator, conservator, administrator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 trustee in bankruptcy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or similar official for any Loan Party or any Material Subsidiary or for a substantial part of its assets, and, in any such case, such proceeding or petition shall continue undismissed or unstayed for sixty</w:t>
      </w:r>
    </w:p>
    <w:p>
      <w:pPr>
        <w:spacing w:after="0" w:line="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an order or decree approving or ordering any of the foregoing shall be entered;</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222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shall (i) voluntarily commence any proceeding or file any petition seeking liquidation, reorganization, moratorium, bankruptcy, dissolution or other relief under any Federal, state or foreign bankruptcy, insolvency, receivership or similar law now or hereafter in effect, (ii) consent to the institution of any proceeding or petition described in clause (h) of this Article, (iii) apply for or consent to the appointment of a receiver, trustee, custodian, sequestrator, conservator, administrator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 trustee in bankruptcy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or similar official for any Loan Party or any Material Subsidiary or for a substantial part of its assets, (iv) file an answer admitting the material allegations of a petition filed against it in any such proceeding, (v) make a general assignment for the benefit of creditors or (vi) take any corporate action for the purpose of effecting any of the foregoing;</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1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or any Material Subsidiary shall become generally unable, admit in writing its inability generally or fail generally to pay its debts as they become due;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non-appealable judgments for the payment of money in an aggregate amount in excess of $250,000,000 (to the extent due and payable and not covered by insurance as to which the relevant insurance company has not denied coverage) shall be rendered against any Loan Party, any Material Subsidiary or any combination thereof and the same shall remain unpaid or undischarged for a period of thirty (30) consecutive days during which execution shall not be paid, bonded or effectively stayed;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218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ERISA Event shall have occurred that, when taken together with all other ERISA Events that have occurred,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shall occur;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1304"/>
        <w:spacing w:after="0" w:line="255" w:lineRule="auto"/>
        <w:tabs>
          <w:tab w:leader="none" w:pos="19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any material provision of any Guarantee Agreement, at any time after its execution and delivery and for any reason other than as expressly permitted hereunder or thereunder (including as a result of a transaction permitted under Section 6.03) or as a result of acts or omissions by the Administrative Agent or any Lender or the satisfaction in full of all the Obligations or pursuant to the provisions of Section 5.09, ceases to be in full force and effect; or any Loan Party contests in writing the validity or enforceability of any provision of any Guarantee Agreement; or any Loan Party denies in writing that it has any further liability or obligations under any Guarantee Agreement (other than as a result of repayment in full of the Obligations and termination of the Commitments or pursuant to the proviso set forth in Section 5.09), or purports in writing to revoke or rescind any Guarantee Agreement, in each case with respect to a material provision of any such Guarantee Agreement,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then, and in every such event (other than an event with respect to the Borrower described in clause (h), (i) or (j) of this Article), and at any time thereafter during the continuance of such event, the Administrative Agent may, and at the request of the Required Lenders shall, by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clause (h), (i) or (j) of this Article, the Commitments shall automatically terminate and the principal of the Loans then outstanding, together with accrued interest thereon and all fees and other Obligations accrued hereunder and under the other Loan Documents, shall automatically become due and payable, without presentment, demand, protest or other notice of any kind, all of which are hereby waived by the Borrower.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Administrative Agent</w:t>
      </w:r>
    </w:p>
    <w:p>
      <w:pPr>
        <w:spacing w:after="0" w:line="229" w:lineRule="exact"/>
        <w:rPr>
          <w:sz w:val="20"/>
          <w:szCs w:val="20"/>
          <w:color w:val="auto"/>
        </w:rPr>
      </w:pPr>
    </w:p>
    <w:p>
      <w:pPr>
        <w:jc w:val="both"/>
        <w:ind w:firstLine="1304"/>
        <w:spacing w:after="0" w:line="254" w:lineRule="auto"/>
        <w:tabs>
          <w:tab w:leader="none" w:pos="228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and the Issuing Banks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and the other Loan Documents, together with such actions and powers as are reasonably incidental thereto. The provisions of this Article VIII and Article XI are solely for the benefit of the Administrative Agent, the Lenders and the Issuing Banks, and the Loan Parties shall not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20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18"/>
          <w:szCs w:val="18"/>
          <w:color w:val="auto"/>
        </w:rPr>
        <w:t>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banking, trust, financial, advisory, underwriting or other kind of business with the Loan Parties or any Subsidiary or other Affiliate thereof as if such Person were not the Administrative Agent hereunder and without any duty to account therefor to the Lenders or to provide notice or consent of the Lenders with respect thereto.</w:t>
      </w:r>
    </w:p>
    <w:p>
      <w:pPr>
        <w:spacing w:after="0" w:line="183" w:lineRule="exact"/>
        <w:rPr>
          <w:sz w:val="20"/>
          <w:szCs w:val="20"/>
          <w:color w:val="auto"/>
        </w:rPr>
      </w:pPr>
    </w:p>
    <w:p>
      <w:pPr>
        <w:jc w:val="both"/>
        <w:ind w:firstLine="1304"/>
        <w:spacing w:after="0" w:line="251" w:lineRule="auto"/>
        <w:tabs>
          <w:tab w:leader="none" w:pos="205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the Arrangers, as applicable, shall not have any duties or obligations except those expressly set forth herein and in the other Loan Documents, and its or their duties hereunder shall be administrative in nature. Without limiting the generality of the foregoing, the Administrative Agent or the Arrangers, as applicable, and its Related Parties (a) shall not be subject to any fiduciary or other implied duties, regardless of whether a Default has occurred and is continuing; (b) shall not have any duty to take any discretionary action or exercise any discretionary powers, except discretionary rights and powers expressly contemplated hereby or by the other Loan Documents that the Administrative Agent is required to exercise in writing as directed by the Required Lenders (or such other number or percentage of the Lenders as shall be expressly provided for herein or by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(c) shall not have any duty or responsibility to disclose, and shall not be liable for the failure to disclose, to any Lender or any Issuing Bank, any credit or other information concerning the business, prospects, operations, property, financial and other condition or creditworthiness of any of the Loan Parties or any of their Affiliates, that is communicated to, obtained or in the possession of, the Administrative Agent, any Arranger or any of their Related Parties in any capacity, except for notices, reports and other documents expressly required to be furnished to the Lenders by the Administrative Agent herein; (d) shall not be liable for any action taken or not taken by it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herein) or (ii) in the absence of its own gross negligence or willful misconduct as determined by a court of competent jurisdiction by final and non-appealable judgment, and the Administrative Agent shall be deemed not to have knowledge of any Default unless and until written notice describing such Default thereof is given to the Administrative Agent by the Borrower, a Lender or an Issuing Bank; and (e) shall not be responsible for or have any duty or obligation to any Lender, any Issuing Bank, any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or any other Loan Document or any other agreement, instrument or document, or (v) the satisfaction of any condition set forth in Article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color w:val="auto"/>
        </w:rPr>
        <w:t>IV or elsewhere herein, other than to confirm receipt of items expressly required to be delivered to the Administrative Agent.</w:t>
      </w:r>
    </w:p>
    <w:p>
      <w:pPr>
        <w:spacing w:after="0" w:line="225" w:lineRule="exact"/>
        <w:rPr>
          <w:sz w:val="20"/>
          <w:szCs w:val="20"/>
          <w:color w:val="auto"/>
        </w:rPr>
      </w:pPr>
    </w:p>
    <w:p>
      <w:pPr>
        <w:jc w:val="both"/>
        <w:ind w:firstLine="1304"/>
        <w:spacing w:after="0" w:line="253" w:lineRule="auto"/>
        <w:tabs>
          <w:tab w:leader="none" w:pos="20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such Issuing Bank unless the Administrative Agent shall have received notice to the contrary from such Lender or such Issuing Bank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7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4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Administrative Agent may at any time give notice of its resignation to the Lenders, the Issuing Banks and the Borrower. Upon receipt of any such notice of resignation, the Required Lenders shall have the right, in consultation with the Borrower and (unless an Event of Default under clause (a), (b), (h), (i) or (j) of Article VII shall have occurred and be continuing) with the consent of the Borrower (which consent of the Borrower shall not be unreasonably withheld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18"/>
          <w:szCs w:val="18"/>
          <w:u w:val="single" w:color="auto"/>
          <w:color w:val="auto"/>
        </w:rPr>
        <w:t>Resignation Effective Date</w:t>
      </w:r>
      <w:r>
        <w:rPr>
          <w:rFonts w:ascii="Times New Roman" w:cs="Times New Roman" w:eastAsia="Times New Roman" w:hAnsi="Times New Roman"/>
          <w:sz w:val="18"/>
          <w:szCs w:val="18"/>
          <w:color w:val="auto"/>
        </w:rPr>
        <w:t>”), then the retiring Administrative Agent may (but shall not be obligated to) on behalf of the Lenders and the Issuing Banks, appoint a successor Administrative Agent meeting the qualifications set forth above. Whether or not a successor has been appointed, such resignation shall become effective in accordance with such notice on the Resignation Effective Date.</w:t>
      </w:r>
    </w:p>
    <w:p>
      <w:pPr>
        <w:spacing w:after="0" w:line="188" w:lineRule="exact"/>
        <w:rPr>
          <w:sz w:val="20"/>
          <w:szCs w:val="20"/>
          <w:color w:val="auto"/>
        </w:rPr>
      </w:pPr>
    </w:p>
    <w:p>
      <w:pPr>
        <w:ind w:left="660" w:firstLine="644"/>
        <w:spacing w:after="0" w:line="282" w:lineRule="auto"/>
        <w:tabs>
          <w:tab w:leader="none" w:pos="219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serving as Administrative Agent is a Defaulting Lender pursuant to clause (d) of the definition thereof, the Required Lenders may, to the extent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spacing w:after="0" w:line="254" w:lineRule="auto"/>
        <w:rPr>
          <w:sz w:val="20"/>
          <w:szCs w:val="20"/>
          <w:color w:val="auto"/>
        </w:rPr>
      </w:pPr>
      <w:r>
        <w:rPr>
          <w:rFonts w:ascii="Times New Roman" w:cs="Times New Roman" w:eastAsia="Times New Roman" w:hAnsi="Times New Roman"/>
          <w:sz w:val="18"/>
          <w:szCs w:val="18"/>
          <w:color w:val="auto"/>
        </w:rPr>
        <w:t>permitted by applicable Law, by notice in writing to the Borrower and such Person remove such Person as Administrative Agent, and the Borrower in consultation with the Lenders shall, unless an Event of Default shall have occurred and be continuing, in which case the Required Lenders in consultation with the Borrower shall, appoint a successor, which shall be a bank with an office in the United States, or an Affiliate of any such bank with an office in the United States; provided that, without the consent of the Borrower (not to be unreasonably withheld), the Required Lenders shall not be permitted to select a successor that is not a U.S. financial institution described in Treasury Regulation Section 1.1441-1(b)(2)(ii) or a U.S. branch of a foreign bank described in Treasury Regulation Section 1.1441-1(b)(2)(iv)(A). If no such successor shall have been so appointed and shall have accepted such appointment within 30 days (or such earlier day as shall be agreed by the Required Lenders) (the “</w:t>
      </w:r>
      <w:r>
        <w:rPr>
          <w:rFonts w:ascii="Times New Roman" w:cs="Times New Roman" w:eastAsia="Times New Roman" w:hAnsi="Times New Roman"/>
          <w:sz w:val="18"/>
          <w:szCs w:val="18"/>
          <w:u w:val="single" w:color="auto"/>
          <w:color w:val="auto"/>
        </w:rPr>
        <w:t>Removal Effective Date</w:t>
      </w:r>
      <w:r>
        <w:rPr>
          <w:rFonts w:ascii="Times New Roman" w:cs="Times New Roman" w:eastAsia="Times New Roman" w:hAnsi="Times New Roman"/>
          <w:sz w:val="18"/>
          <w:szCs w:val="18"/>
          <w:color w:val="auto"/>
        </w:rPr>
        <w:t>”), then such removal shall nonetheless become effective in accordance with such notice on the Removal Effective Date.</w:t>
      </w:r>
    </w:p>
    <w:p>
      <w:pPr>
        <w:spacing w:after="0" w:line="188" w:lineRule="exact"/>
        <w:rPr>
          <w:sz w:val="20"/>
          <w:szCs w:val="20"/>
          <w:color w:val="auto"/>
        </w:rPr>
      </w:pPr>
    </w:p>
    <w:p>
      <w:pPr>
        <w:jc w:val="both"/>
        <w:ind w:firstLine="644"/>
        <w:spacing w:after="0" w:line="252" w:lineRule="auto"/>
        <w:tabs>
          <w:tab w:leader="none" w:pos="153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Resignation Effective Date or the Removal Effective Date (as applicable) (1) the retiring or removed Administrative Agent shall be discharged from its duties and obligations hereunder and under the other Loan Documents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Bank directly, until such time, if any, of the appointment of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Section 2.16(e)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Loan Parties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VIII, Article XI and Section 9.03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in respect of any actions taken in connection with transferring the agency to any successor Administrative Agent.</w:t>
      </w:r>
    </w:p>
    <w:p>
      <w:pPr>
        <w:spacing w:after="0" w:line="193" w:lineRule="exact"/>
        <w:rPr>
          <w:rFonts w:ascii="Times New Roman" w:cs="Times New Roman" w:eastAsia="Times New Roman" w:hAnsi="Times New Roman"/>
          <w:sz w:val="18"/>
          <w:szCs w:val="18"/>
          <w:color w:val="auto"/>
        </w:rPr>
      </w:pPr>
    </w:p>
    <w:p>
      <w:pPr>
        <w:jc w:val="both"/>
        <w:ind w:firstLine="644"/>
        <w:spacing w:after="0" w:line="261" w:lineRule="auto"/>
        <w:tabs>
          <w:tab w:leader="none" w:pos="141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by Bank of America as Administrative Agent pursuant to this clause (f) shall also constitute its resignation as an Issuing Bank and Swingline Lender. If Bank of America resigns as an Issuing Bank, it shall retain all the rights, powers, privileges and duties of an Issuing Bank hereunder with respect to all Letters of Credit outstanding as of the effective date of its resignation as Issuing Bank and all Obligations in respect of Letters of Credit with respect thereto, including the right to</w:t>
      </w:r>
    </w:p>
    <w:p>
      <w:pPr>
        <w:spacing w:after="0" w:line="1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18" w:name="page119"/>
    <w:bookmarkEnd w:id="118"/>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2.04(c). Upon the appointment by the Borrower of a successor Issuing Bank or Swingline Lender hereunder (which successor shall in all cases be a Lender other than a Defaulting Lender and shall expressly agree to assume such role), (a) such successor shall succeed to and become vested with all of the rights, powers, privileges and duties of the retiring Issuing Bank or Swingline Lender, as applicable, (b) the retiring Issuing Bank and Swingline Lender shall be discharged from all of their respective duties and obligations hereunder or under the other Loan Documents, and (c) the successor Issuing Bank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4" w:lineRule="exact"/>
        <w:rPr>
          <w:sz w:val="20"/>
          <w:szCs w:val="20"/>
          <w:color w:val="auto"/>
        </w:rPr>
      </w:pPr>
    </w:p>
    <w:p>
      <w:pPr>
        <w:jc w:val="both"/>
        <w:ind w:firstLine="1304"/>
        <w:spacing w:after="0" w:line="252" w:lineRule="auto"/>
        <w:tabs>
          <w:tab w:leader="none" w:pos="199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Issuing Bank as to any matter, including whether the Administrative Agent or any Arranger have disclosed material information in their (or their Related Parties’) possession. Each Lender and each Issuing Bank represents to the Administrative Agent and the Arrangers that it has, independently and without reliance upon the Administrative Agent, the Arrangers, any other Lender or other Issuing Bank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Bank also acknowledges that it will, independently and without reliance upon the Administrative Agent, the Arrangers, any other Lender or other Issuing Bank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As of the date it becomes a Lender or an Issuing Bank, as applicable, party hereto, each Lender and each Issuing Bank represents and warrants that (i) it is the intention of such Lender or such Issuing Bank, as applicable, that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both"/>
        <w:spacing w:after="0" w:line="261" w:lineRule="auto"/>
        <w:rPr>
          <w:sz w:val="20"/>
          <w:szCs w:val="20"/>
          <w:color w:val="auto"/>
        </w:rPr>
      </w:pPr>
      <w:r>
        <w:rPr>
          <w:rFonts w:ascii="Times New Roman" w:cs="Times New Roman" w:eastAsia="Times New Roman" w:hAnsi="Times New Roman"/>
          <w:sz w:val="18"/>
          <w:szCs w:val="18"/>
          <w:color w:val="auto"/>
        </w:rPr>
        <w:t>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0" w:lineRule="exact"/>
        <w:rPr>
          <w:sz w:val="20"/>
          <w:szCs w:val="20"/>
          <w:color w:val="auto"/>
        </w:rPr>
      </w:pPr>
    </w:p>
    <w:p>
      <w:pPr>
        <w:ind w:left="1960" w:hanging="656"/>
        <w:spacing w:after="0"/>
        <w:tabs>
          <w:tab w:leader="none" w:pos="19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5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the Issuing Banks irrevocably agree that any Guarantor shall be automatically released from its obligations under the applicable Guarantee if such Person ceases to be a Subsidiary as a result of a transaction permitted hereunder (and the Administrative Agent may rely conclusively on a certificate to that effect provided to it by a Responsible Officer of the Borrower without further inquiry). Upon request by the Administrative Agent at any time, the Required Lenders (or such greater number of Lenders as may be required by Section 9.02) will confirm in writing the Administrative Agent’s authority to release any Guarantor from its obligations under the applicable Guarantee pursuant to this paragraph (i). The Administrative Agent will (and each Lender irrevocably authorizes the Administrative Agent to), at the Borrower’s expense, execute and deliver to the applicable Loan Party such documents as such Loan Party may reasonably request to evidence the release of such Guarantor from its obligations under the applicable Guarantee.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herein to the contrary notwithstanding, none of the Arrangers listed on the cover page hereof shall have any powers, duties or responsibilities under this Agreement or any of the other Loan Documents, except in its capacity, as applicable, as the Administrative Agent, a Lender or an Issuing Bank hereunder.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6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each Arranger hereby informs the Lenders and the Issuing Banks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(x) may receive interest or other payments with respect to the Loans, the Letters of Credit, the Commitments and this Agreement, (y) may recognize a gain if it extended the Loans, the Letters of Credit or the Commitments for an amount less than the amount being paid for an interest in the Loans, the Letters of Credit or the Commitments by such Lender or (z)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in error to any Lender or any Issuing Bank (each a “</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whether or not in respect of an Obligation due and owing by the Borrower at such time, where such payment is a Rescindable Amount, then in any such event, each Credit Party receiving a Rescindable Amount severally agrees to, upon demand from the Administrative Agent, promptly (but in all events no later than two (2) Business Days thereafter) repay to the Administrative Agent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both"/>
        <w:spacing w:after="0" w:line="255" w:lineRule="auto"/>
        <w:rPr>
          <w:sz w:val="20"/>
          <w:szCs w:val="20"/>
          <w:color w:val="auto"/>
        </w:rPr>
      </w:pPr>
      <w:r>
        <w:rPr>
          <w:rFonts w:ascii="Times New Roman" w:cs="Times New Roman" w:eastAsia="Times New Roman" w:hAnsi="Times New Roman"/>
          <w:sz w:val="18"/>
          <w:szCs w:val="18"/>
          <w:color w:val="auto"/>
        </w:rPr>
        <w:t>Rescindable Amount received by such Credit Party in immediately available funds in the currency so received, with interest thereon, for each day from and including the date such Rescindable Amount is received by it to but excluding the date of payment to the Administrative Agent, at the greater of the Federal Funds Effective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1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80" w:lineRule="exact"/>
        <w:rPr>
          <w:sz w:val="20"/>
          <w:szCs w:val="20"/>
          <w:color w:val="auto"/>
        </w:rPr>
      </w:pPr>
    </w:p>
    <w:p>
      <w:pPr>
        <w:ind w:left="660" w:firstLine="644"/>
        <w:spacing w:after="0" w:line="282" w:lineRule="auto"/>
        <w:tabs>
          <w:tab w:leader="none" w:pos="203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Loan Party, the Administrative Agent, any Issuing Bank or the Swingline Lender,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227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 Administrative Questionnaire.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3" w:lineRule="exact"/>
        <w:rPr>
          <w:sz w:val="20"/>
          <w:szCs w:val="20"/>
          <w:color w:val="auto"/>
        </w:rPr>
      </w:pPr>
    </w:p>
    <w:p>
      <w:pPr>
        <w:jc w:val="both"/>
        <w:ind w:firstLine="1304"/>
        <w:spacing w:after="0" w:line="255" w:lineRule="auto"/>
        <w:tabs>
          <w:tab w:leader="none" w:pos="217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Issuing Banks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or any Issuing Bank pursuant to Article II if such Lender or such Issuing Bank,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7" w:lineRule="exact"/>
        <w:rPr>
          <w:sz w:val="20"/>
          <w:szCs w:val="20"/>
          <w:color w:val="auto"/>
        </w:rPr>
      </w:pPr>
    </w:p>
    <w:p>
      <w:pPr>
        <w:jc w:val="both"/>
        <w:ind w:firstLine="1304"/>
        <w:spacing w:after="0" w:line="253" w:lineRule="auto"/>
        <w:tabs>
          <w:tab w:leader="none" w:pos="19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INFORMATION.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Loan Party, any Lender, any Issuing Bank or any other Person for losses, claims, damages, liabilities or expenses of any kind (whether in tort, contract or otherwise) arising out of such Loan Party’s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Agent Party have any liability to any Loan Party, any Lender, any Issuing Bank or any other Person for indirect, special, incidental, consequential or punitive damages (as opposed to direct or actual damages).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9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Address, Etc</w:t>
      </w:r>
      <w:r>
        <w:rPr>
          <w:rFonts w:ascii="Times New Roman" w:cs="Times New Roman" w:eastAsia="Times New Roman" w:hAnsi="Times New Roman"/>
          <w:sz w:val="18"/>
          <w:szCs w:val="18"/>
          <w:color w:val="auto"/>
        </w:rPr>
        <w:t>. Each of the Borrower (with respect to the notice address for the Loan Parties), the Administrative Agent, any Issuing Bank and the Swingline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 the Administrative Agent, the Issuing Banks and the Swingline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spacing w:after="0" w:line="282" w:lineRule="auto"/>
        <w:rPr>
          <w:sz w:val="20"/>
          <w:szCs w:val="20"/>
          <w:color w:val="auto"/>
        </w:rPr>
      </w:pPr>
      <w:r>
        <w:rPr>
          <w:rFonts w:ascii="Times New Roman" w:cs="Times New Roman" w:eastAsia="Times New Roman" w:hAnsi="Times New Roman"/>
          <w:sz w:val="18"/>
          <w:szCs w:val="18"/>
          <w:color w:val="auto"/>
        </w:rPr>
        <w:t>may contain material non-public information with respect to any Loan Party or any of their securities for purposes of United States Federal or state securities laws.</w:t>
      </w:r>
    </w:p>
    <w:p>
      <w:pPr>
        <w:spacing w:after="0" w:line="162" w:lineRule="exact"/>
        <w:rPr>
          <w:sz w:val="20"/>
          <w:szCs w:val="20"/>
          <w:color w:val="auto"/>
        </w:rPr>
      </w:pPr>
    </w:p>
    <w:p>
      <w:pPr>
        <w:jc w:val="both"/>
        <w:ind w:firstLine="1304"/>
        <w:spacing w:after="0" w:line="254" w:lineRule="auto"/>
        <w:tabs>
          <w:tab w:leader="none" w:pos="201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Issuing Banks and Lenders</w:t>
      </w:r>
      <w:r>
        <w:rPr>
          <w:rFonts w:ascii="Times New Roman" w:cs="Times New Roman" w:eastAsia="Times New Roman" w:hAnsi="Times New Roman"/>
          <w:sz w:val="18"/>
          <w:szCs w:val="18"/>
          <w:color w:val="auto"/>
        </w:rPr>
        <w:t>. The Administrative Agent, the Issuing Banks and the Lenders shall be entitled to rely and act upon any notices (including telephonic or electronic notices, Letter of Credit Applications, Borrowing Requests and Swingline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Each Loan Party shall indemnify the Administrative Agent, each Issuing Bank, each Lender and the Related Parties of each of them from all losses, costs, expenses and liabilities resulting from the reliance by such Person on each notice purportedly given by or on behalf of such Loan Party unless due to such Person’s gross negligence or willful misconduct as determined by a court of competent jurisdiction by final and non-appealable judgment. All telephonic notices to and other telephonic communications with the Administrative Agent may be recorded by the Administrative Agent, and each of the parties hereto hereby consents to such recording.</w:t>
      </w:r>
    </w:p>
    <w:p>
      <w:pPr>
        <w:spacing w:after="0" w:line="188"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9.02</w:t>
      </w:r>
      <w:r>
        <w:rPr>
          <w:sz w:val="20"/>
          <w:szCs w:val="20"/>
          <w:color w:val="auto"/>
        </w:rPr>
        <w:tab/>
      </w:r>
      <w:r>
        <w:rPr>
          <w:rFonts w:ascii="Times New Roman" w:cs="Times New Roman" w:eastAsia="Times New Roman" w:hAnsi="Times New Roman"/>
          <w:sz w:val="17"/>
          <w:szCs w:val="17"/>
          <w:u w:val="single" w:color="auto"/>
          <w:color w:val="auto"/>
        </w:rPr>
        <w:t>Waivers; Amendments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7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Agreement or any other Loan Document (with respect to such Loan Document), neither this Agreement nor any other Loan Document nor any provision hereof or thereof may be waived, amended or modified except pursuant to an agreement or agreements in writing entered into by the Borrower and the Required Lenders or by the Borrower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each Lender directly affected thereby, it being understood that a waiver of any condition precedent set forth in Article IV or the waiver of any Default or mandatory prepayment shall not constitute an increase of any Commitment of any Lender, (ii) reduce the principal amount of any Loan or L/C Advance or reduce the rate of interest or premium thereon, or reduce any fees payable hereunder, without the written consent of each Lender directly affected thereby, it being understood that any change to the definition of “Consolidated Leverage Ratio” or in the component definitions thereof shall not constitute a reduction in the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to amend Section 2.12(f) or to waive any obligation of the Borrower to pay interest at the rate set forth therein, (iii) postpone the scheduled date of payment of the principal amount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of any Loan or L/C Advance, or any interest thereon, or any fees payable hereunder, or reduce the amount of, waive or excuse any such payment, or postpone the scheduled date of expiration of any Commitment, without the written consent of each Lender directly affected thereby, it being understood that the waiver of (or amendment to the terms of) any mandatory prepayment of the Loans shall not constitute a postponement of any date scheduled for the payment of principal or interest, (iv) change Section 2.17(b) or (c) in a manner that would alter the pro rata sharing of payments required thereby, without the written consent of each Lender directly affected thereby, (v) change any of the provisions of this Section, the definition of “Required Lenders” or the definition of “Alternative Currencies” or any other provision hereof specifying the number or percentage of Lenders required to waive, amend or modify any rights hereunder or make any determination or grant any consent hereunder without the written consent of each Lender, (vi) release all or substantially all of (A) the Guarantors from their obligations under any Guarantee Agreement (other than pursuant to the proviso set forth in Section 5.09) or (B) the value of the Guarantees of the Obligations, without the consent of each Lender or (vii) subordinate the Obligations hereunder to any other Indebtedness or other obligation,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(1) no such agreement shall amend, modify or otherwise affect the rights or duties of the Administrative Agent, any Issuing Bank or the Swingline Lender hereunder without the prior written consent of the Administrative Agent, the relevant Issuing Bank or the Swingline Lender, as the case may be and (2) the Administrative Agent and the Borrower may, with the consent of the other but without the consent of any other Person, amend, modify or supplement this Agreement and any other Loan Document to cure any ambiguity, typographical or technical error, defect or inconsistency. Notwithstanding anything to the contrary herein, no Defaulting Lender shall have any right to approve or disapprove any amendment, waiver or consent hereunder which does not require the consent of each affected Lender (it being understood that any Commitments or Loans held or deemed held by any Defaulting Lender shall be excluded for a vote of the Lenders hereunder requiring any consent of less than all affected Lenders).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this Agreement and the other Loan Documents may be amended (or amended and restated) with the written consent of the Required Lenders, the Administrative Agent and the Borrower (i)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with the Revolving Credit Exposures and the accrued interest and fees in respect thereof and (ii) to include appropriately the Lenders holding such credit facilities in any determination of the Required Lenders.</w:t>
      </w:r>
    </w:p>
    <w:p>
      <w:pPr>
        <w:spacing w:after="0" w:line="183"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9.03</w:t>
      </w:r>
      <w:r>
        <w:rPr>
          <w:sz w:val="20"/>
          <w:szCs w:val="20"/>
          <w:color w:val="auto"/>
        </w:rPr>
        <w:tab/>
      </w:r>
      <w:r>
        <w:rPr>
          <w:rFonts w:ascii="Times New Roman" w:cs="Times New Roman" w:eastAsia="Times New Roman" w:hAnsi="Times New Roman"/>
          <w:sz w:val="17"/>
          <w:szCs w:val="17"/>
          <w:u w:val="single" w:color="auto"/>
          <w:color w:val="auto"/>
        </w:rPr>
        <w:t>Expenses; Indemnity; Damage Waiver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206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 all reasonable and documented out-of-pocket expenses incurred by the Administrative Agent, the Arrangers and their Affiliates, including the reasonable and documented fees, charges and disbursements of a single counsel for the Arrangers and the Administrative Agent, collectively (and, if necessary, one local counsel in each applicable jurisdiction and regulatory counsel),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relevant Issuing Bank in connection with the issuance, amendment, renewal or extension of any Letter of Credit or any demand for payment thereunder and (iii) all reasonable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18"/>
          <w:szCs w:val="18"/>
          <w:color w:val="auto"/>
        </w:rPr>
        <w:t>documented out-of-pocket expenses incurred by the Administrative Agent, any Issuing Bank or any Lender, including the reasonable and documented fees, charges and disbursements of a single counsel (and, if necessary, one local counsel in each applicable jurisdiction, regulatory counsel and one additional counsel for each party in the event of a conflict of interest), in connection with the enforcement or protection of its rights in connection with this Agreement, including its rights under this Section, or in connection with the Loans made or Letters of Credit issued hereunder, including all such reasonable and documented out-of-pocket expenses incurred during any workout, restructuring or negotiations in respect of such Loans or Letters of Credit.</w:t>
      </w:r>
    </w:p>
    <w:p>
      <w:pPr>
        <w:spacing w:after="0" w:line="183" w:lineRule="exact"/>
        <w:rPr>
          <w:sz w:val="20"/>
          <w:szCs w:val="20"/>
          <w:color w:val="auto"/>
        </w:rPr>
      </w:pPr>
    </w:p>
    <w:p>
      <w:pPr>
        <w:jc w:val="both"/>
        <w:ind w:firstLine="1304"/>
        <w:spacing w:after="0" w:line="252" w:lineRule="auto"/>
        <w:tabs>
          <w:tab w:leader="none" w:pos="202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the Administrative Agent, the Arrangers, each Issuing Bank and each Lender, and each Related Party of any of the foregoing Persons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liabilities and related reasonable and documented out-of-pocket expenses, including the reasonable and documented fees, charges and disbursements of a single counsel for the Indemnitees (and, if necessary, one local counsel in each applicable jurisdiction and one additional counsel for each Indemnitee in the event of a conflict of interest), incurred by or asserted against any Indemnitee arising out of, in connection with, or as a result of (i) the execution or delivery of this Agreement or any agreement or instrument contemplated hereby (including, without limitation, any Indemnitee’s reliance on any Communication executed using an Electronic Signature, or in the form of an Electronic Record), the performance by the parties hereto of their respective obligations hereunder or the consummation of the Transactions or any other transactions contemplated 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to the extent relating to or arising from any of the foregoing,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and regardless of whether any Indemnitee is a party thereto and whether brought by the Borrower, its equityholders or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(A) the bad faith, gross negligence or willful misconduct of such Indemnitee or any of its officers, directors, employees, Affiliates or controlling Persons (such persons, the “</w:t>
      </w:r>
      <w:r>
        <w:rPr>
          <w:rFonts w:ascii="Times New Roman" w:cs="Times New Roman" w:eastAsia="Times New Roman" w:hAnsi="Times New Roman"/>
          <w:sz w:val="18"/>
          <w:szCs w:val="18"/>
          <w:u w:val="single" w:color="auto"/>
          <w:color w:val="auto"/>
        </w:rPr>
        <w:t>Related Indemnitee Parties</w:t>
      </w:r>
      <w:r>
        <w:rPr>
          <w:rFonts w:ascii="Times New Roman" w:cs="Times New Roman" w:eastAsia="Times New Roman" w:hAnsi="Times New Roman"/>
          <w:sz w:val="18"/>
          <w:szCs w:val="18"/>
          <w:color w:val="auto"/>
        </w:rPr>
        <w:t>”), (B) the material breach of this Agreement or any other Loan Document by such Indemnitee or any of its Related Indemnitee Parties or (C) any dispute solely among Indemnitees (other than any dispute involving claims against the Administrative Agent, any Arranger, the Swingline Lender or any Issuing Bank, in each case in its capacity as such) and not arising out of any act or omission of the Borrower or any of its Affiliates. In addition, such indemnity shall not, as to any Indemnitee, be available with respect to any settlements effected without the Borrower’s prior written consent.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4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Borrower fails to pay any amount required to be paid by it to the Administrative Agent, an Issuing Bank or the Swingline Lender under paragraph (a) or (b) of this Section, each Lender severally agrees to pay to the Administrative Agent, the relevant Issuing Bank or the Swingline Lender, as the case may be, such Lender’s pro rata share (determined as of the time that the applicable unreimbursed expense or indemnity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such Issuing Bank or the Swingline Lender in its capacity as such.</w:t>
      </w:r>
    </w:p>
    <w:p>
      <w:pPr>
        <w:spacing w:after="0" w:line="162" w:lineRule="exact"/>
        <w:rPr>
          <w:sz w:val="20"/>
          <w:szCs w:val="20"/>
          <w:color w:val="auto"/>
        </w:rPr>
      </w:pPr>
    </w:p>
    <w:p>
      <w:pPr>
        <w:jc w:val="both"/>
        <w:ind w:firstLine="1304"/>
        <w:spacing w:after="0" w:line="254" w:lineRule="auto"/>
        <w:tabs>
          <w:tab w:leader="none" w:pos="198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Laws, no party hereto shall assert, and each party hereto hereby waives, any claim against any other party hereto and any Indemnitee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clause (d) shall in no way limit the Borrower’s indemnification obligations set forth in this Section 9.03.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that such damages are determined by a court of competent jurisdiction by final and non-appealable judgment to have resulted from the gross negligence or willful misconduct of such Indemnitee.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due under this Section shall be payable not later than fifteen (15) days after written demand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Indemnitee shall promptly refund any amount received under this Section 9.03 to the extent that there is a final judicial or arbitral determination that such Indemnitee was not entitled to indemnification rights with respect to such payment pursuant to the express terms of this Section 9.03.</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9.04</w:t>
      </w:r>
      <w:r>
        <w:rPr>
          <w:sz w:val="20"/>
          <w:szCs w:val="20"/>
          <w:color w:val="auto"/>
        </w:rPr>
        <w:tab/>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210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Issuing Banks and the Lenders) any legal or equitable right, remedy or claim under or by reason of this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8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Any Lender (the “</w:t>
      </w:r>
      <w:r>
        <w:rPr>
          <w:rFonts w:ascii="Times New Roman" w:cs="Times New Roman" w:eastAsia="Times New Roman" w:hAnsi="Times New Roman"/>
          <w:sz w:val="18"/>
          <w:szCs w:val="18"/>
          <w:u w:val="single" w:color="auto"/>
          <w:color w:val="auto"/>
        </w:rPr>
        <w:t>Existing Lender</w:t>
      </w:r>
      <w:r>
        <w:rPr>
          <w:rFonts w:ascii="Times New Roman" w:cs="Times New Roman" w:eastAsia="Times New Roman" w:hAnsi="Times New Roman"/>
          <w:sz w:val="18"/>
          <w:szCs w:val="18"/>
          <w:color w:val="auto"/>
        </w:rPr>
        <w:t>”) may at any time assign to one or more assignees all or a portion of its rights and obligations under this Agreement (including all or a portion of its Commitment and the Loans (including for purposes of this subsection (b), participations in L/C Disbursement and in Swingline Loans) at the time owing to it) (each such assignee being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ind w:left="800" w:hanging="616"/>
        <w:spacing w:after="0"/>
        <w:tabs>
          <w:tab w:leader="none" w:pos="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0" w:firstLine="644"/>
        <w:spacing w:after="0" w:line="282" w:lineRule="auto"/>
        <w:tabs>
          <w:tab w:leader="none" w:pos="92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Commitments and the Loans at the time owing to it or in the case of an assignment to a Lender, an Affiliate of a Lender or an Approved Fund, no minimum amount need be assigned; and</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10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not described in subsection (b)(i)(A)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Borrower otherwise consents (each such consent not to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until the interpretation of the term “public” (as referred to in Article 4.1(1) of the Capital Requirements Regulation (EU 575/2013)) has been published by the competent authority, the value of the rights assigned or transferred is at least €100,000 (or its equivalent in another currency) or (y) as soon as the interpretation of the term “public” has been published by the competent authority, the Lender is not considered to be part of the public on the basis of such interpretation.</w:t>
      </w:r>
    </w:p>
    <w:p>
      <w:pPr>
        <w:spacing w:after="0" w:line="188" w:lineRule="exact"/>
        <w:rPr>
          <w:sz w:val="20"/>
          <w:szCs w:val="20"/>
          <w:color w:val="auto"/>
        </w:rPr>
      </w:pPr>
    </w:p>
    <w:p>
      <w:pPr>
        <w:jc w:val="both"/>
        <w:ind w:left="-460" w:firstLine="644"/>
        <w:spacing w:after="0" w:line="258" w:lineRule="auto"/>
        <w:tabs>
          <w:tab w:leader="none" w:pos="97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Each partial assignment shall be made as an assignment of a proportionate part of all the assigning Lender’s rights and obligations under this Agreement with respect to the Loans or the Commitment of the Class being assigned, except that this clause (ii) shall not (A) apply to the Swingline Lender’s rights and obligations in respect of Swingline Loans or (B) prohibit any Lender from assigning all or a portion of its rights and obligations in respect of any Class of Loans or commitments provided hereunder and any other Class of Loans or Commitment provided hereunder on a non-pro rata basis.</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9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No consent shall be required for any assignment except to the extent required by subsection (b)(i)(B) of this Section and, in addition:</w:t>
      </w:r>
    </w:p>
    <w:p>
      <w:pPr>
        <w:spacing w:after="0" w:line="162" w:lineRule="exact"/>
        <w:rPr>
          <w:sz w:val="20"/>
          <w:szCs w:val="20"/>
          <w:color w:val="auto"/>
        </w:rPr>
      </w:pPr>
    </w:p>
    <w:p>
      <w:pPr>
        <w:jc w:val="both"/>
        <w:ind w:left="-460" w:firstLine="644"/>
        <w:spacing w:after="0" w:line="258" w:lineRule="auto"/>
        <w:tabs>
          <w:tab w:leader="none" w:pos="100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an Event of Default pursuant to clause (a), (b), (h), (i) or (j) of Article VII has occurred and is continuing at the time of such assignment or the assignment is made to a Lender, to a Lender’s Affiliate or to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w:t>
      </w:r>
    </w:p>
    <w:p>
      <w:pPr>
        <w:spacing w:after="0" w:line="183" w:lineRule="exact"/>
        <w:rPr>
          <w:rFonts w:ascii="Times New Roman" w:cs="Times New Roman" w:eastAsia="Times New Roman" w:hAnsi="Times New Roman"/>
          <w:sz w:val="18"/>
          <w:szCs w:val="18"/>
          <w:color w:val="auto"/>
        </w:rPr>
      </w:pPr>
    </w:p>
    <w:p>
      <w:pPr>
        <w:ind w:left="-460" w:firstLine="644"/>
        <w:spacing w:after="0" w:line="282" w:lineRule="auto"/>
        <w:tabs>
          <w:tab w:leader="none" w:pos="109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in respect of any Revolving Commitment unless the assignment is to a Lender or its Affiliate;</w:t>
      </w:r>
    </w:p>
    <w:p>
      <w:pPr>
        <w:spacing w:after="0" w:line="161" w:lineRule="exact"/>
        <w:rPr>
          <w:rFonts w:ascii="Times New Roman" w:cs="Times New Roman" w:eastAsia="Times New Roman" w:hAnsi="Times New Roman"/>
          <w:sz w:val="18"/>
          <w:szCs w:val="18"/>
          <w:color w:val="auto"/>
        </w:rPr>
      </w:pPr>
    </w:p>
    <w:p>
      <w:pPr>
        <w:ind w:left="-460" w:firstLine="644"/>
        <w:spacing w:after="0" w:line="282" w:lineRule="auto"/>
        <w:tabs>
          <w:tab w:leader="none" w:pos="116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Issuing Bank (such consent not to be unreasonably withheld or delayed) shall be required for any assignment that increases the obligation of the assignee to participate in exposure under one or more Letters of Credit (whether</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or not then outstanding); and</w:t>
      </w:r>
    </w:p>
    <w:p>
      <w:pPr>
        <w:spacing w:after="0" w:line="225" w:lineRule="exact"/>
        <w:rPr>
          <w:sz w:val="20"/>
          <w:szCs w:val="20"/>
          <w:color w:val="auto"/>
        </w:rPr>
      </w:pPr>
    </w:p>
    <w:p>
      <w:pPr>
        <w:ind w:firstLine="644"/>
        <w:spacing w:after="0" w:line="282" w:lineRule="auto"/>
        <w:tabs>
          <w:tab w:leader="none" w:pos="155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Swingline Lender (such consent not to be unreasonably withheld or delayed) shall be required for any assignment in respect of the Revolving Loans.</w:t>
      </w:r>
    </w:p>
    <w:p>
      <w:pPr>
        <w:spacing w:after="0" w:line="162" w:lineRule="exact"/>
        <w:rPr>
          <w:sz w:val="20"/>
          <w:szCs w:val="20"/>
          <w:color w:val="auto"/>
        </w:rPr>
      </w:pPr>
    </w:p>
    <w:p>
      <w:pPr>
        <w:jc w:val="both"/>
        <w:ind w:firstLine="644"/>
        <w:spacing w:after="0" w:line="261" w:lineRule="auto"/>
        <w:tabs>
          <w:tab w:leader="none" w:pos="16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 and any tax forms required by Section 2.16(e).</w:t>
      </w:r>
    </w:p>
    <w:p>
      <w:pPr>
        <w:spacing w:after="0" w:line="179" w:lineRule="exact"/>
        <w:rPr>
          <w:rFonts w:ascii="Times New Roman" w:cs="Times New Roman" w:eastAsia="Times New Roman" w:hAnsi="Times New Roman"/>
          <w:sz w:val="18"/>
          <w:szCs w:val="18"/>
          <w:color w:val="auto"/>
        </w:rPr>
      </w:pPr>
    </w:p>
    <w:p>
      <w:pPr>
        <w:ind w:left="1520" w:hanging="876"/>
        <w:spacing w:after="0"/>
        <w:tabs>
          <w:tab w:leader="none" w:pos="15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Loan Parties</w:t>
      </w:r>
      <w:r>
        <w:rPr>
          <w:rFonts w:ascii="Times New Roman" w:cs="Times New Roman" w:eastAsia="Times New Roman" w:hAnsi="Times New Roman"/>
          <w:sz w:val="18"/>
          <w:szCs w:val="18"/>
          <w:color w:val="auto"/>
        </w:rPr>
        <w:t>.  No such assignment shall be made to any Loan Party or any Loan Party’s Affiliates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left="1360" w:hanging="716"/>
        <w:spacing w:after="0"/>
        <w:tabs>
          <w:tab w:leader="none" w:pos="13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Natural Persons</w:t>
      </w:r>
      <w:r>
        <w:rPr>
          <w:rFonts w:ascii="Times New Roman" w:cs="Times New Roman" w:eastAsia="Times New Roman" w:hAnsi="Times New Roman"/>
          <w:sz w:val="18"/>
          <w:szCs w:val="18"/>
          <w:color w:val="auto"/>
        </w:rPr>
        <w:t>. No such assignment shall be made to a natural person.</w:t>
      </w:r>
    </w:p>
    <w:p>
      <w:pPr>
        <w:spacing w:after="0" w:line="225" w:lineRule="exact"/>
        <w:rPr>
          <w:rFonts w:ascii="Times New Roman" w:cs="Times New Roman" w:eastAsia="Times New Roman" w:hAnsi="Times New Roman"/>
          <w:sz w:val="18"/>
          <w:szCs w:val="18"/>
          <w:color w:val="auto"/>
        </w:rPr>
      </w:pPr>
    </w:p>
    <w:p>
      <w:pPr>
        <w:jc w:val="both"/>
        <w:ind w:firstLine="644"/>
        <w:spacing w:after="0" w:line="253" w:lineRule="auto"/>
        <w:tabs>
          <w:tab w:leader="none" w:pos="170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Administrative Agent and the Borrower,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Issuing Bank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9" w:lineRule="exact"/>
        <w:rPr>
          <w:rFonts w:ascii="Times New Roman" w:cs="Times New Roman" w:eastAsia="Times New Roman" w:hAnsi="Times New Roman"/>
          <w:sz w:val="18"/>
          <w:szCs w:val="18"/>
          <w:color w:val="auto"/>
        </w:rPr>
      </w:pPr>
    </w:p>
    <w:p>
      <w:pPr>
        <w:jc w:val="both"/>
        <w:ind w:firstLine="644"/>
        <w:spacing w:after="0" w:line="255" w:lineRule="auto"/>
        <w:tabs>
          <w:tab w:leader="none" w:pos="149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with respect to facts and circumstances occurring prior to the effective date of</w:t>
      </w:r>
    </w:p>
    <w:p>
      <w:pPr>
        <w:spacing w:after="0" w:line="1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28" w:name="page129"/>
    <w:bookmarkEnd w:id="128"/>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83" w:lineRule="exact"/>
        <w:rPr>
          <w:sz w:val="20"/>
          <w:szCs w:val="20"/>
          <w:color w:val="auto"/>
        </w:rPr>
      </w:pPr>
    </w:p>
    <w:p>
      <w:pPr>
        <w:jc w:val="both"/>
        <w:ind w:firstLine="1304"/>
        <w:spacing w:after="0" w:line="254" w:lineRule="auto"/>
        <w:tabs>
          <w:tab w:leader="none" w:pos="2013"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 (and such agency being solely for tax purposes), shall maintain at the Administrative Agent’s Office in the United States a copy of each Assignment and Assumption delivered to it (or the equivalent thereof in electronic form) and a register for the recordation of the names and addresses of the Lenders, and the Commitments of, and principal amounts (and stated interest) and interest thereon of the Loans and L/C Disbursements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7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Any Lender (the “</w:t>
      </w:r>
      <w:r>
        <w:rPr>
          <w:rFonts w:ascii="Times New Roman" w:cs="Times New Roman" w:eastAsia="Times New Roman" w:hAnsi="Times New Roman"/>
          <w:sz w:val="18"/>
          <w:szCs w:val="18"/>
          <w:u w:val="single" w:color="auto"/>
          <w:color w:val="auto"/>
        </w:rPr>
        <w:t>Existing Lender</w:t>
      </w:r>
      <w:r>
        <w:rPr>
          <w:rFonts w:ascii="Times New Roman" w:cs="Times New Roman" w:eastAsia="Times New Roman" w:hAnsi="Times New Roman"/>
          <w:sz w:val="18"/>
          <w:szCs w:val="18"/>
          <w:color w:val="auto"/>
        </w:rPr>
        <w:t>”) may at any time, without the consent of, or notice to, the Borrower, the Administrative Agent, Swingline Lender or Issuing Bank, sell participations to any Person (other than a natural person, a Defaulting Lender or the Borrower or any of the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Disbursements and/or Swingline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Issuing Banks shall continue to deal solely and directly with such Lender in connection with such Lender’s rights and obligations under this Agreement. For the avoidance of doubt, each Lender shall be responsible for the indemnity under Section 9.03(c) without regard to the existence of any participation.</w:t>
      </w:r>
    </w:p>
    <w:p>
      <w:pPr>
        <w:spacing w:after="0" w:line="188" w:lineRule="exact"/>
        <w:rPr>
          <w:sz w:val="20"/>
          <w:szCs w:val="20"/>
          <w:color w:val="auto"/>
        </w:rPr>
      </w:pPr>
    </w:p>
    <w:p>
      <w:pPr>
        <w:jc w:val="both"/>
        <w:ind w:left="40" w:firstLine="1976"/>
        <w:spacing w:after="0" w:line="254"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Section 9.02(b)(i) that affects such Participant. Subject to subsection (e) of this Section, the Borrower agrees that each Participant shall be entitled to the benefits of Sections 2.14, 2.15 and 2.16 (subject to the requirements and limitations therein, including the requirements under Section 2.16(e)) to the same extent as if it were a Lender and had acquired its interest by assignment pursuant to subsection (b) of this Section. To the extent permitted by law, each Participant also shall be entitled to the benefits of Section 9.08 as though it were a Lender, provided such Participant agrees to be subject to Sections 2.17 and 2.18 as though it were a Lender. Each Lender that sells a participation shall, acting solely for this purpose as a non-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left="40"/>
        <w:spacing w:after="0" w:line="254" w:lineRule="auto"/>
        <w:rPr>
          <w:sz w:val="20"/>
          <w:szCs w:val="20"/>
          <w:color w:val="auto"/>
        </w:rPr>
      </w:pPr>
      <w:r>
        <w:rPr>
          <w:rFonts w:ascii="Times New Roman" w:cs="Times New Roman" w:eastAsia="Times New Roman" w:hAnsi="Times New Roman"/>
          <w:sz w:val="18"/>
          <w:szCs w:val="18"/>
          <w:color w:val="auto"/>
        </w:rPr>
        <w:t>fiduciary agent of the Borrower, maintain a register on which it enters the name and address of each Participant and the principal amounts and interest thereon of each participant’s interest in the Loans or other obligations under this Agreement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the participation in question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8" w:lineRule="exact"/>
        <w:rPr>
          <w:sz w:val="20"/>
          <w:szCs w:val="20"/>
          <w:color w:val="auto"/>
        </w:rPr>
      </w:pPr>
    </w:p>
    <w:p>
      <w:pPr>
        <w:ind w:left="1960" w:hanging="656"/>
        <w:spacing w:after="0"/>
        <w:tabs>
          <w:tab w:leader="none" w:pos="19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New Lender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9.04(e)(ii) below, if:</w:t>
      </w:r>
    </w:p>
    <w:p>
      <w:pPr>
        <w:spacing w:after="0" w:line="225" w:lineRule="exact"/>
        <w:rPr>
          <w:rFonts w:ascii="Times New Roman" w:cs="Times New Roman" w:eastAsia="Times New Roman" w:hAnsi="Times New Roman"/>
          <w:sz w:val="18"/>
          <w:szCs w:val="18"/>
          <w:color w:val="auto"/>
        </w:rPr>
      </w:pPr>
    </w:p>
    <w:p>
      <w:pPr>
        <w:ind w:left="1300" w:firstLine="1300"/>
        <w:spacing w:after="0" w:line="282" w:lineRule="auto"/>
        <w:tabs>
          <w:tab w:leader="none" w:pos="3309"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Lender assigns, transfers, sells, pledges or assigns a security interest in any of its rights or obligations under this Agreement or changes its Lending Office; and</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3475"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circumstances existing at the date the assignment, transfer, sale, pledge, assignment of the security interest or change occurs, a Loan Party would be obliged to make a payment to the New Lender or Lender acting through its new Lending Office under Section 2.14 or Section 2.16,</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then the New Lender or Lender acting through its new Lending Office is only entitled to receive payment under those Sections to the same extent as the Existing Lender or Lender acting through its previous Lending Office would have been if the assignment, transfer, sale, pledge, assignment of the security interest or change had not occurred.</w:t>
      </w:r>
    </w:p>
    <w:p>
      <w:pPr>
        <w:spacing w:after="0" w:line="176" w:lineRule="exact"/>
        <w:rPr>
          <w:sz w:val="20"/>
          <w:szCs w:val="20"/>
          <w:color w:val="auto"/>
        </w:rPr>
      </w:pPr>
    </w:p>
    <w:p>
      <w:pPr>
        <w:jc w:val="both"/>
        <w:ind w:firstLine="1952"/>
        <w:spacing w:after="0" w:line="258" w:lineRule="auto"/>
        <w:tabs>
          <w:tab w:leader="none" w:pos="276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Lender shall not be entitled to receive any greater payment under Section 2.14 or 2.16 than the applicable Lender would have been entitled to receive with respect to the participation sold to such Participant, unless the sale of the participation to such Participant is made with the Borrower’s prior written consent or results from a Change in Law after the sale of such participation. A Participant that would be a Foreign Lender if it were a Lender shall not be entitled to the benefits of Section 2.16 unless the Borrower is notified of the participation sold to such Participant and such Participant agrees, for the benefit of the Borrower, to comply with Section 2.16 as though it were a Lender.</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Pledges</w:t>
      </w:r>
      <w:r>
        <w:rPr>
          <w:rFonts w:ascii="Times New Roman" w:cs="Times New Roman" w:eastAsia="Times New Roman" w:hAnsi="Times New Roman"/>
          <w:sz w:val="18"/>
          <w:szCs w:val="18"/>
          <w:color w:val="auto"/>
        </w:rPr>
        <w:t>. Any Lender (the “</w:t>
      </w:r>
      <w:r>
        <w:rPr>
          <w:rFonts w:ascii="Times New Roman" w:cs="Times New Roman" w:eastAsia="Times New Roman" w:hAnsi="Times New Roman"/>
          <w:sz w:val="18"/>
          <w:szCs w:val="18"/>
          <w:u w:val="single" w:color="auto"/>
          <w:color w:val="auto"/>
        </w:rPr>
        <w:t>Existing Lender</w:t>
      </w:r>
      <w:r>
        <w:rPr>
          <w:rFonts w:ascii="Times New Roman" w:cs="Times New Roman" w:eastAsia="Times New Roman" w:hAnsi="Times New Roman"/>
          <w:sz w:val="18"/>
          <w:szCs w:val="18"/>
          <w:color w:val="auto"/>
        </w:rPr>
        <w:t>”) may at any time pledge or assign a security interest in all or any portion of its rights under this Agreement (including under its Note(s), if any) to secure obligations of such Lender, including any pledge or assignment to secure obligations to a Federal Reserve Bank or other central bank (each such pledgee or assignee being a “</w:t>
      </w:r>
      <w:r>
        <w:rPr>
          <w:rFonts w:ascii="Times New Roman" w:cs="Times New Roman" w:eastAsia="Times New Roman" w:hAnsi="Times New Roman"/>
          <w:sz w:val="18"/>
          <w:szCs w:val="18"/>
          <w:u w:val="single" w:color="auto"/>
          <w:color w:val="auto"/>
        </w:rPr>
        <w:t>New Lender</w:t>
      </w:r>
      <w:r>
        <w:rPr>
          <w:rFonts w:ascii="Times New Roman" w:cs="Times New Roman" w:eastAsia="Times New Roman" w:hAnsi="Times New Roman"/>
          <w:sz w:val="18"/>
          <w:szCs w:val="18"/>
          <w:color w:val="auto"/>
        </w:rPr>
        <w:t>”); provided that no such pledge or assignment shall release such Lender from any of its obligations hereunder or substitute any such pledgee or assignee for such Lender as a party hereto.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firstLine="1304"/>
        <w:spacing w:after="0" w:line="252" w:lineRule="auto"/>
        <w:tabs>
          <w:tab w:leader="none" w:pos="196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Issuing Bank or Swingline Lender after Assignment</w:t>
      </w:r>
      <w:r>
        <w:rPr>
          <w:rFonts w:ascii="Times New Roman" w:cs="Times New Roman" w:eastAsia="Times New Roman" w:hAnsi="Times New Roman"/>
          <w:sz w:val="18"/>
          <w:szCs w:val="18"/>
          <w:color w:val="auto"/>
        </w:rPr>
        <w:t xml:space="preserve">. Notwithstanding anything to the contrary contained herein, if at any time an Issuing Bank assigns all of its Revolving Commitment and Revolving Loans pursuant to subsection (b) above, such Issuing Bank may, (i) upon 30 days’ notice to the Borrower and the Lenders, resign as Issuing Bank and/or (ii) in the case of Bank of America, upon 30 days’ notice to the Borrower, resign as Swingline Lender. In the event of any such resignation as Issuing Bank or Swingline Lender, the Borrower shall be entitled to appoint from among the Lenders a successor Issuing Bank or Swingline Lender hereunder (which successor shall expressly agree to assume such role);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failure by the Borrower to appoint any such successor shall affect the resignation of such Issuing Bank as an Issuing Bank or (in the case of Bank of America) Swingline Lender, as the case may be. If an Issuing Bank resigns as Issuing Bank, it shall retain all the rights, powers, privileges and duties of an Issuing Bank hereunder with respect to all Letters of Credit issued by it and outstanding as of the effective date of its resignation as Issuing Bank and all L/C Disbursements with respect thereto (including the right to require the Lenders to make Base Rate Loans or fund risk participations in Unreimbursed Amounts pursuant to Section 2.05(c)).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Section 2.04. Upon the appointment of a successor Issuing Bank and/or Swingline Lender, (a) such successor shall succeed to and become vested with all of the rights, powers, privileges and duties of the retiring Issuing Bank or Swingline Lender, as the case may be, and (b) the successor Issuing Bank shall issue letters of credit in substitution for the Letters of Credit, if any, outstanding at the time of such succession or make other arrangements satisfactory to the resigning Issuing Bank to effectively assume the obligations of such Issuing Bank with respect to such Letters of Credit.</w:t>
      </w:r>
    </w:p>
    <w:p>
      <w:pPr>
        <w:spacing w:after="0" w:line="194" w:lineRule="exact"/>
        <w:rPr>
          <w:rFonts w:ascii="Times New Roman" w:cs="Times New Roman" w:eastAsia="Times New Roman" w:hAnsi="Times New Roman"/>
          <w:sz w:val="18"/>
          <w:szCs w:val="18"/>
          <w:color w:val="auto"/>
        </w:rPr>
      </w:pPr>
    </w:p>
    <w:p>
      <w:pPr>
        <w:jc w:val="both"/>
        <w:ind w:firstLine="1304"/>
        <w:spacing w:after="0" w:line="257" w:lineRule="auto"/>
        <w:tabs>
          <w:tab w:leader="none" w:pos="205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u w:val="single" w:color="auto"/>
          <w:color w:val="auto"/>
        </w:rPr>
        <w:t>Granting Lender</w:t>
      </w:r>
      <w:r>
        <w:rPr>
          <w:rFonts w:ascii="Times New Roman" w:cs="Times New Roman" w:eastAsia="Times New Roman" w:hAnsi="Times New Roman"/>
          <w:sz w:val="18"/>
          <w:szCs w:val="18"/>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18"/>
          <w:szCs w:val="18"/>
          <w:u w:val="single" w:color="auto"/>
          <w:color w:val="auto"/>
        </w:rPr>
        <w:t>SPC</w:t>
      </w:r>
      <w:r>
        <w:rPr>
          <w:rFonts w:ascii="Times New Roman" w:cs="Times New Roman" w:eastAsia="Times New Roman" w:hAnsi="Times New Roman"/>
          <w:sz w:val="18"/>
          <w:szCs w:val="18"/>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Section 2.14); (B) no SPC shall be liable for any indemnity or similar payment obligation under this Agreement for which a Lender would be liable (which indemnity or similar payment obligation shall be retained by the Granting Lender);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spacing w:after="0" w:line="261" w:lineRule="auto"/>
        <w:rPr>
          <w:sz w:val="20"/>
          <w:szCs w:val="20"/>
          <w:color w:val="auto"/>
        </w:rPr>
      </w:pPr>
      <w:r>
        <w:rPr>
          <w:rFonts w:ascii="Times New Roman" w:cs="Times New Roman" w:eastAsia="Times New Roman" w:hAnsi="Times New Roman"/>
          <w:sz w:val="18"/>
          <w:szCs w:val="18"/>
          <w:color w:val="auto"/>
        </w:rPr>
        <w:t>to the contrary contained herein, any SPC may (x) with notice to, but without prior consent of the Borrower and the Administrative Agent and with the payment of a processing fee of $3,500, assign all or any portion of its right to receive payment with respect to any Loan to the Granting Lender and</w:t>
      </w:r>
    </w:p>
    <w:p>
      <w:pPr>
        <w:ind w:right="20" w:firstLine="8"/>
        <w:spacing w:after="0" w:line="260" w:lineRule="auto"/>
        <w:tabs>
          <w:tab w:leader="none" w:pos="25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on a confidential basis any non-public information relating to its funding of Loans to any rating agency, commercial paper dealer or provider of any surety or Guarantee or credit or liquidity enhancement to such SPC.</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Event, and shall continue in full force and effect as long as any Loan or any other Obligation hereunder shall remain unpaid or unsatisfied or any Letter of Credit shall remain outstanding.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pdf or other electronic transmission shall be effective as delivery of a manually executed counterpart of this Agreement.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9.08</w:t>
      </w:r>
      <w:r>
        <w:rPr>
          <w:sz w:val="20"/>
          <w:szCs w:val="20"/>
          <w:color w:val="auto"/>
        </w:rPr>
        <w:tab/>
      </w:r>
      <w:r>
        <w:rPr>
          <w:rFonts w:ascii="Times New Roman" w:cs="Times New Roman" w:eastAsia="Times New Roman" w:hAnsi="Times New Roman"/>
          <w:sz w:val="17"/>
          <w:szCs w:val="17"/>
          <w:u w:val="single" w:color="auto"/>
          <w:color w:val="auto"/>
        </w:rPr>
        <w:t>Right of Setoff</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98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the Obligations of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both"/>
        <w:spacing w:after="0" w:line="266" w:lineRule="auto"/>
        <w:rPr>
          <w:sz w:val="20"/>
          <w:szCs w:val="20"/>
          <w:color w:val="auto"/>
        </w:rPr>
      </w:pPr>
      <w:r>
        <w:rPr>
          <w:rFonts w:ascii="Times New Roman" w:cs="Times New Roman" w:eastAsia="Times New Roman" w:hAnsi="Times New Roman"/>
          <w:sz w:val="18"/>
          <w:szCs w:val="18"/>
          <w:color w:val="auto"/>
        </w:rPr>
        <w:t>Borrower or such other Loan Party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76" w:lineRule="exact"/>
        <w:rPr>
          <w:sz w:val="20"/>
          <w:szCs w:val="20"/>
          <w:color w:val="auto"/>
        </w:rPr>
      </w:pPr>
    </w:p>
    <w:p>
      <w:pPr>
        <w:jc w:val="both"/>
        <w:ind w:firstLine="1304"/>
        <w:spacing w:after="0" w:line="253" w:lineRule="auto"/>
        <w:tabs>
          <w:tab w:leader="none" w:pos="202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payment by or on behalf of the Borrower or any other Loan Party is made to the Administrative Agent, any Issuing Bank or any Lender, or the Administrative Agent, any Issuing Bank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Issuing Banks under clause (b) of the preceding sentence shall survive the payment in full of the Obligations and the termination of this Agreement.</w:t>
      </w:r>
    </w:p>
    <w:p>
      <w:pPr>
        <w:spacing w:after="0" w:line="192"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9.09</w:t>
      </w:r>
      <w:r>
        <w:rPr>
          <w:sz w:val="20"/>
          <w:szCs w:val="20"/>
          <w:color w:val="auto"/>
        </w:rPr>
        <w:tab/>
      </w:r>
      <w:r>
        <w:rPr>
          <w:rFonts w:ascii="Times New Roman" w:cs="Times New Roman" w:eastAsia="Times New Roman" w:hAnsi="Times New Roman"/>
          <w:sz w:val="17"/>
          <w:szCs w:val="17"/>
          <w:u w:val="single" w:color="auto"/>
          <w:color w:val="auto"/>
        </w:rPr>
        <w:t>Governing Law; Jurisdiction; Consent to Service of Process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2013"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and any claim, controversy, dispute, proceeding or cause of action (whether in law or in equity, whether in contract or in tort or otherwise) based upon, arising out of or relating to this Agreement or any other Loan Document (except, as to any other Loan Document, as expressly set forth therein) and the transactions contemplated hereby and thereby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6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other Loan Party irrevocably and unconditionally agrees that it will not commence any action, litigation or proceeding of any kind or description, whether in law or in equity, whether in contract or in tort or otherwise, against the Administrative Agent, any Lender, any Issuing Bank or any Related Party of the foregoing in any way related to this Agreement in any forum other than the Supreme Court of the State of New York sitting in New York County and of the United States District Court of the Southern District of New York, and any appellate court from any thereof. 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(whether in law or in equity, whether in contract or in tort or otherwise)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3" w:name="page134"/>
    <w:bookmarkEnd w:id="133"/>
    <w:p>
      <w:pPr>
        <w:jc w:val="both"/>
        <w:spacing w:after="0" w:line="266" w:lineRule="auto"/>
        <w:rPr>
          <w:sz w:val="20"/>
          <w:szCs w:val="20"/>
          <w:color w:val="auto"/>
        </w:rPr>
      </w:pPr>
      <w:r>
        <w:rPr>
          <w:rFonts w:ascii="Times New Roman" w:cs="Times New Roman" w:eastAsia="Times New Roman" w:hAnsi="Times New Roman"/>
          <w:sz w:val="18"/>
          <w:szCs w:val="18"/>
          <w:color w:val="auto"/>
        </w:rPr>
        <w:t>agrees that a final judgment in any such action or proceeding shall be conclusive and may be enforced in other jurisdictions by suit on the judgment or in any other manner provided by law. The foregoing shall not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76" w:lineRule="exact"/>
        <w:rPr>
          <w:sz w:val="20"/>
          <w:szCs w:val="20"/>
          <w:color w:val="auto"/>
        </w:rPr>
      </w:pPr>
    </w:p>
    <w:p>
      <w:pPr>
        <w:jc w:val="both"/>
        <w:ind w:firstLine="1304"/>
        <w:spacing w:after="0" w:line="261" w:lineRule="auto"/>
        <w:tabs>
          <w:tab w:leader="none" w:pos="199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0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hereby appoints the Borrower as its agent for service of process with respect to any matters relating to this Agreement or any other Loan Document.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jc w:val="both"/>
        <w:ind w:firstLine="8"/>
        <w:spacing w:after="0" w:line="253" w:lineRule="auto"/>
        <w:tabs>
          <w:tab w:leader="none" w:pos="329"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Lenders and the Issuing Banks agrees to maintain the confidentiality of the Information (as 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or required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(other than in the case of any disclosure to a regulator or examiner during a routine examination) to the extent practicable and permitted by law, the Borrower has been notified prior to such disclosure so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jc w:val="both"/>
        <w:spacing w:after="0" w:line="251" w:lineRule="auto"/>
        <w:rPr>
          <w:sz w:val="20"/>
          <w:szCs w:val="20"/>
          <w:color w:val="auto"/>
        </w:rPr>
      </w:pPr>
      <w:r>
        <w:rPr>
          <w:rFonts w:ascii="Times New Roman" w:cs="Times New Roman" w:eastAsia="Times New Roman" w:hAnsi="Times New Roman"/>
          <w:sz w:val="18"/>
          <w:szCs w:val="18"/>
          <w:color w:val="auto"/>
        </w:rPr>
        <w:t>that the Borrower may seek, at the Borrower’s sole expense, a protective order or other appropriate remedy),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Section 2.19 or (ii) any actual or prospective counterparty (or its advisors) to any swap or derivative transaction or other transaction under which payments are to be made by reference to a Loan Party and its obligations, this Agreement or payments hereunder or (iii) any insurers and/or risk protection providers relating to the transactions contemplated under this Agreement, (g) with the consent of any Loan Party, (h) to the extent such Information (x) becomes publicly available other than as a result of a breach of this Section or (y) becomes available to the Administrative Agent, any Lender, any Issuing Bank or any of their respective Affiliates on a nonconfidential basis from a source other than a Loan Party, (i) to any nationally recognized rating agency that requires access to information about a Lender’s investment portfolio in connection with ratings issued with respect to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any such disclosure, such rating agency shall undertake in writing to preserve the confidentiality of any confidential Information relating to the Loan Parties), (j) in customary disclosure about the terms of the financing contemplated hereby in the ordinary course of business to market data collectors and similar service providers to the loan industry for league table purposes or (k) on a confidential basis to (i) the provider of any Platform or other electronic delivery service used by the Administrative Agent, any Issuing Bank or the Swingline Lender to deliver Borrower Materials or notices to the Lenders, (ii) the CUSIP Service Bureau or any similar agency in connection with the application, issuance, publishing and monitoring of CUSIP numbers or other market identifiers with respect to the credit facilities provided hereunder or (iii) other service providers to the Administrative Agent, the Lenders and the Issuing Banks in connection with the administration of this Agreement, the other Loan Documents and the Borrowings hereunder. 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Borrower or any Subsidiary relating to the Borrower or any Subsidiary or any of their respective businesses, other than any such information that is available to the Administrative Agent, any Lender or any Issuing Bank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Issuing Banks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 behalf of any Lender) hereby notifies the Borrower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the Borrower and each other Loan Party, which information includes the name and address of the Borrower and each other Loan Party and other information that will allow such Lender or the Administrative Agent, as applicable, to identify the Borrower and each other Loan Party in accordance with the Act. The Borrower and each other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if at any time the interest rate applicable to any Loan, together with all fees, charges and other amounts which are treated as interest on such Loan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(i) (A) the arranging and other services regarding this Agreement provided by the Administrative Agent, the Arrangers and the Lenders are arm’s-length commercial transactions between the Borrower, each other Loan Party and their respective Affiliates, on the one hand, and the Administrative Agent, the Arrangers and the Lenders, on the other hand, (B) the Borrower and each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each Arranger and each Lender is and has been acting solely as a principal and, except as expressly agreed in writing by the relevant parties, has not been, is not, and will not be acting as an advisor, agent or fiduciary for the Borrower, any other Loan Party or any of their respective Affiliates, or any other Person and (B) neither the Administrative Agent nor any Arranger nor any Lender has any obligation to the Borrower, any other Loan Party or any of their respective Affiliates with respect to the transactions contemplated hereby except those obligations expressly set forth herein and in the other Loan Documents; and (iii) the Administrative Agent, the Arrangers, the Lenders and their respective Affiliates may be engaged in a broad range of transactions that involve interests that differ from those of the Borrower, the other Loan Parties and their respective Affiliates, and neither the Administrative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spacing w:after="0" w:line="261" w:lineRule="auto"/>
        <w:rPr>
          <w:sz w:val="20"/>
          <w:szCs w:val="20"/>
          <w:color w:val="auto"/>
        </w:rPr>
      </w:pPr>
      <w:r>
        <w:rPr>
          <w:rFonts w:ascii="Times New Roman" w:cs="Times New Roman" w:eastAsia="Times New Roman" w:hAnsi="Times New Roman"/>
          <w:sz w:val="18"/>
          <w:szCs w:val="18"/>
          <w:color w:val="auto"/>
        </w:rPr>
        <w:t>Agent nor any Arranger nor any Lender has any obligation to disclose any of such interests to the Borrower, any other Loan Party or any of their respective Affiliates. To the fullest extent permitted by law, the Borrower and each other Loan Parties hereby waives and releases any claims that it may have against the Administrative Agent, the Arrangers and the Lenders with respect to any breach or alleged breach of agency or fiduciary duty in connection with any aspect of any transaction contemplated hereby.</w:t>
      </w:r>
    </w:p>
    <w:p>
      <w:pPr>
        <w:spacing w:after="0" w:line="180" w:lineRule="exact"/>
        <w:rPr>
          <w:sz w:val="20"/>
          <w:szCs w:val="20"/>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8"/>
          <w:szCs w:val="18"/>
          <w:color w:val="auto"/>
        </w:rPr>
        <w:t>SECTION 9.16</w:t>
      </w:r>
      <w:r>
        <w:rPr>
          <w:sz w:val="20"/>
          <w:szCs w:val="20"/>
          <w:color w:val="auto"/>
        </w:rPr>
        <w:tab/>
      </w:r>
      <w:r>
        <w:rPr>
          <w:rFonts w:ascii="Times New Roman" w:cs="Times New Roman" w:eastAsia="Times New Roman" w:hAnsi="Times New Roman"/>
          <w:sz w:val="18"/>
          <w:szCs w:val="18"/>
          <w:u w:val="single" w:color="auto"/>
          <w:color w:val="auto"/>
        </w:rPr>
        <w:t>Electronic Execution of this Agreement and Other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59"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“execute,” “execution,” “signed,” “signature,” and words of like import in or related to any document to be signed in connection with this Agreement and the transactions contemplated hereby (including this Agreement, any other Loan Document, Assignment and Assumptions, amendments or other modifications, Borrowing Requests, Swingline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8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any Loan Document and any other Communication, including Communications required to be in writing, may be in the form of an Electronic Record and may be executed using Electronic Signatures. Each of the parties hereto agrees that any Electronic Signature on or associated with any Communication shall be valid and binding on the applicable party to the same extent as a manual, original signature, and that any Communication entered into by Electronic Signature, will constitute the legal, valid and binding obligation of such party enforceable against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Loan Parties, the Administrative Agent and each of the Lenders and the Issuing Banks may, at its option, create one or more copies of any Communication in the form of an imaged Electronic Record (“</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Issuing Bank nor the Swingline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without limiting the foregoing, (i) to the extent the Administrative Agent, any Issuing Bank and/or the Swingline Lender has agreed to accept such Electronic Signature, the Loan Parties, the Administrative Agent and each of the Lenders and the Issuing Banks shall be entitled to rely on any such Electronic Signature purportedly given by or on behalf of any party hereto without further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right="20"/>
        <w:spacing w:after="0" w:line="282" w:lineRule="auto"/>
        <w:rPr>
          <w:sz w:val="20"/>
          <w:szCs w:val="20"/>
          <w:color w:val="auto"/>
        </w:rPr>
      </w:pPr>
      <w:r>
        <w:rPr>
          <w:rFonts w:ascii="Times New Roman" w:cs="Times New Roman" w:eastAsia="Times New Roman" w:hAnsi="Times New Roman"/>
          <w:sz w:val="18"/>
          <w:szCs w:val="18"/>
          <w:color w:val="auto"/>
        </w:rPr>
        <w:t>verification and regardless of the appearance or form of such Electronic Signature, and (ii) upon the request of the Administrative Agent, any Lender or any Issuing Bank, any Communication executed using an Electronic Signature shall be promptly followed by a manually executed counterpart.</w:t>
      </w:r>
    </w:p>
    <w:p>
      <w:pPr>
        <w:spacing w:after="0" w:line="162" w:lineRule="exact"/>
        <w:rPr>
          <w:sz w:val="20"/>
          <w:szCs w:val="20"/>
          <w:color w:val="auto"/>
        </w:rPr>
      </w:pPr>
    </w:p>
    <w:p>
      <w:pPr>
        <w:jc w:val="both"/>
        <w:ind w:firstLine="1304"/>
        <w:spacing w:after="0" w:line="255" w:lineRule="auto"/>
        <w:tabs>
          <w:tab w:leader="none" w:pos="210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any Issuing Bank nor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any Issuing Bank’s or the Swingline Lender’s reliance on any Electronic Signature transmitted by telecopy, emailed .pdf or any other electronic means). The Administrative Agent, any Issuing Bank and the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the Administrative Agent, each Issuing Bank and each Lender hereby waive (i) any argument, defense or right to contest the legal effect, validity or enforceability of this Agreement or any other Loan Document based solely on the lack of paper original copies of this Agreement and/or such other Loan Document, and (ii) any claim against the Administrative Agent, each Issuing Bank, each Lender and each of its respective Related Party for any liabilities arising solely from the Administrative Agent’s, any Issuing Bank’s and/or any Lender’s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Joint and Several</w:t>
      </w:r>
      <w:r>
        <w:rPr>
          <w:rFonts w:ascii="Times New Roman" w:cs="Times New Roman" w:eastAsia="Times New Roman" w:hAnsi="Times New Roman"/>
          <w:sz w:val="18"/>
          <w:szCs w:val="18"/>
          <w:color w:val="auto"/>
        </w:rPr>
        <w:t>. The Obligations under the Loan Documents may be enforced by the Administrative Agent and the Lenders against the Borrower or any Loan Party or all Loan Parties in any manner or order selected by the Administrative Agent or the Required Lenders in their sole discretion. The Borrower and each Loan Party hereby irrevocably waives (i) any rights of subrogation and (ii) any rights of contribution, indemnity or reimbursement, in each case, that it may acquire or that may arise against the Borrower or any other Loan Party due to any payment or performance made under this Agreement, in each case until all Obligations shall have been fully satisfied.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VII for the benefit of all the Lenders and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the foregoing shall not prohibit (a) the Administrative Agent from exercising on its own behalf the rights and remedies that inure to its benefit (solely in its capacity as Administrative Agent)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hereunder and under the other Loan Documents, (b) each Issuing Bank or the Swingline Lender from exercising the rights and remedies that inure to its benefit (solely in its capacity as Issuing Bank or Swingline Lender, as the case may be) hereunder and under the other Loan Documents, (c) any Lender from exercising setoff rights in accordance with Section 9.08 (subject to the terms of Section 2.17(c)),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at any time there is no Person acting as Administrative Agent hereunder and under the other Loan Documents, then (i) the Required Lenders shall have the rights otherwise ascribed to the Administrative Agent pursuant to Article VII and (ii) in addition to the matters set forth in clauses (b), (c) and (d) of the preceding proviso and subject to Section 2.17(c), any Lender may, with the consent of the Required Lenders, enforce any rights and remedies available to it and as authorized by the Required Lenders.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Netherlands Loan Party Representation</w:t>
      </w:r>
      <w:r>
        <w:rPr>
          <w:rFonts w:ascii="Times New Roman" w:cs="Times New Roman" w:eastAsia="Times New Roman" w:hAnsi="Times New Roman"/>
          <w:sz w:val="18"/>
          <w:szCs w:val="18"/>
          <w:color w:val="auto"/>
        </w:rPr>
        <w:t>. If any Loan Party incorporated under the laws of the Netherlands, including the Borrower, is represented by an attorney in connection with the signing and/or execution of this Agreement (including by way of accession to this Agreement) or any other agreement, deed or document referred to in or made pursuant to this Agreement, it is hereby expressly acknowledged and accepted by the other parties to this Agreement that the existence and extent of the attorney’s authority and the effects of the attorney’s exercise or purported exercise of his or her authority shall be governed by the laws of the Netherlands.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9.20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right="20" w:firstLine="1304"/>
        <w:spacing w:after="0" w:line="282" w:lineRule="auto"/>
        <w:tabs>
          <w:tab w:leader="none" w:pos="195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sz w:val="20"/>
          <w:szCs w:val="20"/>
          <w:color w:val="auto"/>
        </w:rPr>
      </w:pPr>
    </w:p>
    <w:p>
      <w:pPr>
        <w:ind w:left="1920" w:hanging="616"/>
        <w:spacing w:after="0"/>
        <w:tabs>
          <w:tab w:leader="none" w:pos="19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153"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660" w:firstLine="644"/>
        <w:spacing w:after="0" w:line="282" w:lineRule="auto"/>
        <w:tabs>
          <w:tab w:leader="none" w:pos="2176"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9.21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any Swap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both"/>
        <w:spacing w:after="0" w:line="256" w:lineRule="auto"/>
        <w:rPr>
          <w:sz w:val="20"/>
          <w:szCs w:val="20"/>
          <w:color w:val="auto"/>
        </w:rPr>
      </w:pPr>
      <w:r>
        <w:rPr>
          <w:rFonts w:ascii="Times New Roman" w:cs="Times New Roman" w:eastAsia="Times New Roman" w:hAnsi="Times New Roman"/>
          <w:sz w:val="18"/>
          <w:szCs w:val="18"/>
          <w:color w:val="auto"/>
        </w:rPr>
        <w:t>Agreement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7" w:lineRule="exact"/>
        <w:rPr>
          <w:sz w:val="20"/>
          <w:szCs w:val="20"/>
          <w:color w:val="auto"/>
        </w:rPr>
      </w:pPr>
    </w:p>
    <w:p>
      <w:pPr>
        <w:jc w:val="both"/>
        <w:ind w:firstLine="1304"/>
        <w:spacing w:after="0" w:line="253" w:lineRule="auto"/>
        <w:tabs>
          <w:tab w:leader="none" w:pos="195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Section 9.21, the following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6" w:lineRule="exact"/>
        <w:rPr>
          <w:sz w:val="20"/>
          <w:szCs w:val="20"/>
          <w:color w:val="auto"/>
        </w:rPr>
      </w:pPr>
    </w:p>
    <w:p>
      <w:pPr>
        <w:jc w:val="both"/>
        <w:ind w:firstLine="70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9.22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The parties hereto agree that, on the Closing Date, the following transactions shall be deemed to occur automatically, without further action by any party hereto: (a) the Existing Credit Agreement shall be deemed to be amended and restated in its entirety pursuant to this Agreement, (b) all Obligations (as defined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jc w:val="both"/>
        <w:spacing w:after="0" w:line="256" w:lineRule="auto"/>
        <w:rPr>
          <w:sz w:val="20"/>
          <w:szCs w:val="20"/>
          <w:color w:val="auto"/>
        </w:rPr>
      </w:pPr>
      <w:r>
        <w:rPr>
          <w:rFonts w:ascii="Times New Roman" w:cs="Times New Roman" w:eastAsia="Times New Roman" w:hAnsi="Times New Roman"/>
          <w:sz w:val="18"/>
          <w:szCs w:val="18"/>
          <w:color w:val="auto"/>
        </w:rPr>
        <w:t>in the Existing Credit Agreement) under the Existing Credit Agreement shall be deemed to be Obligations outstanding hereunder and (c) all references in the other Loan Documents to the Existing Credit Agreement shall be deemed to refer without further amendment to this Agreement. Further to the foregoing, the amendment of the Existing Credit Agreement in the form of this Agreement shall not constitute a novation of any amount owing under the Existing Credit Agreement or any other Loan Document and all amounts owing in respect of principal, interest, fees and other amounts pursuant to the Existing Credit Agreement and the other Loan Documents shall, to the extent not paid or otherwise extinguished on the Closing Date, continue to be owing under this Agreement or such other Loan Documents until paid in accordance herewith and therewith.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Each of the Guarantors hereby, jointly and severally, unconditionally and irrevocably, guarantees to the Administrative Agent for its benefit and for the benefit of the Lender Parties, and their permitted indorsees, transferees and assigns, the prompt and complete payment and performance of the Obligations. Anything herein or in any other Loan Document to the contrary notwithstanding, the maximum liability of each Guarantor hereunder and under the other Loan Documents in respect of the Obligations shall in no event exceed the amount which can be guaranteed by such Guarantor under applicable Federal and state laws relating to the insolvency of debtors (after giving effect to the right of contribution established in Section 10.02). Each Guarantor agrees that the Obligations may at any time and from time to time exceed the amount of the liability of such Guarantor hereunder without impairing the guarantee contained in this Section 10.01 or affecting the rights and remedies of the Administrative Agent or any other Lender Party hereunder. The guarantee contained in this Section 10.01 shall remain in full force and effect until all the Obligations (other than contingent indemnification and contingent expense reimbursement obligations) shall have been satisfied by payment in full in cash, no Letter of Credit shall be outstanding or each outstanding Letter of Credit has been Cash Collateralized, so that it is fully secured to the satisfaction of the Administrative Agent and the Commitments shall be irrevocably terminated, notwithstanding that from time to time any Loan Party may be free from any of the Obligations. Except as provided in Section 10.12, no payment made by any of the Guarantors, any other Loan Party or any other Person or received or collected by the Administrative Agent or any Lender from any of the Guarantors, any other guarantor or any other Person by virtue of any action or proceeding or any set-off or appropriation or application at any time or from time to time in reduction of or in payment of the Obligations shall be deemed to modify, reduce, release or otherwise affect the liability of any Guarantor hereunder which shall, notwithstanding any such payment (other than any payment made by such Guarantor in respect of the Obligations or any payment received or collected from such Guarantor in respect of the Obligations), remain liable for the Obligations up to the maximum liability of such Guarantor hereunder until the Obligations are paid in full in cash, either no Letter of Credit shall be outstanding or each outstanding Letter of Credit has been Cash Collateralized so that it is fully secured to the satisfaction of the Administrative Agent and the Commitments are irrevocably terminated. Notwithstanding any other provision of this Article X (Guarantee) the guarantee and other obligations of any Guarantor organized under the laws of the Netherlands expressed to be assumed in this Article X (Guarantee) shall be deemed not to be assumed by such Guarantor organized under the laws of the Netherlands to the extent that the same would constitute unlawful financial assistance within the meaning of Article 2:98c of the Dutch Civil Code or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jc w:val="both"/>
        <w:spacing w:after="0" w:line="266" w:lineRule="auto"/>
        <w:rPr>
          <w:sz w:val="20"/>
          <w:szCs w:val="20"/>
          <w:color w:val="auto"/>
        </w:rPr>
      </w:pPr>
      <w:r>
        <w:rPr>
          <w:rFonts w:ascii="Times New Roman" w:cs="Times New Roman" w:eastAsia="Times New Roman" w:hAnsi="Times New Roman"/>
          <w:sz w:val="18"/>
          <w:szCs w:val="18"/>
          <w:color w:val="auto"/>
        </w:rPr>
        <w:t>any other applicable financial assistance rules under any relevant jurisdiction (the “</w:t>
      </w:r>
      <w:r>
        <w:rPr>
          <w:rFonts w:ascii="Times New Roman" w:cs="Times New Roman" w:eastAsia="Times New Roman" w:hAnsi="Times New Roman"/>
          <w:sz w:val="18"/>
          <w:szCs w:val="18"/>
          <w:u w:val="single" w:color="auto"/>
          <w:color w:val="auto"/>
        </w:rPr>
        <w:t>Prohibition</w:t>
      </w:r>
      <w:r>
        <w:rPr>
          <w:rFonts w:ascii="Times New Roman" w:cs="Times New Roman" w:eastAsia="Times New Roman" w:hAnsi="Times New Roman"/>
          <w:sz w:val="18"/>
          <w:szCs w:val="18"/>
          <w:color w:val="auto"/>
        </w:rPr>
        <w:t>”) and the provisions of this Agreement and the other Loan Documents shall be construed accordingly. For the avoidance of doubt it is expressly acknowledged that the relevant Guarantors organized under the laws of the Netherlands will continue to guarantee all such obligations which, if included, do not constitute a violation of the Prohibition.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Each Guarantor hereby agrees that to the extent that a Guarantor shall have paid more than its proportionate share of any payment made hereunder, such Guarantor shall be entitled to seek and receive contribution from and against any other Guarantor hereunder which has not paid its proportionate share of such payment. Each Guarantor’s right of contribution shall be subject to the terms and conditions of Section 10.03. The provisions of this Section 10.02 shall in no respect limit the obligations and liabilities of any Loan Party to the Administrative Agent and the Lender Parties, and each Guarantor shall remain liable to the Administrative Agent and the Lender Parties for the full amount guaranteed by such Guarantor hereunder.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Notwithstanding any payment made by any Guarantor hereunder or any set-off or application of funds of any Guarantor by the Administrative Agent or any other Lender Party, no Guarantor shall seek to enforce any right of subrogation in respect of any of the rights of the Administrative Agent or any other Lender Party against any Loan Party or any collateral security or guarantee or right of offset held by the Administrative Agent or any other Lender Party for the payment of the Obligations, nor shall any Guarantor seek any contribution or reimbursement from any other Loan Party in respect of payments made by such Guarantor under this Article X, until all amounts owing to the Administrative Agent and the other Lender Parties by the Loan Parties on account of the Obligations are paid in full, either no Letter of Credit shall be outstanding or each outstanding Letter of Credit has been Cash Collateralized so that it is fully secured to the satisfaction of the Administrative Agent and the Commitments are irrevocably terminated. If any amount shall be paid to any Guarantor on account of such subrogation rights at any time when all of the Obligations shall not have been paid in full, such amount shall be held by such Guarantor in trust for the Administrative Agent and the other Lender Parties, segregated from other funds of such Guarantor, and shall, forthwith upon receipt by such Guarantor, be turned over to the Administrative Agent in the exact form received by such Guarantor (duly indorsed by such Guarantor to the Administrative Agent, if required), to be applied against the Obligations, whether matured or unmatured, in such order as the Administrative Agent may determine. For the avoidance of doubt, nothing in the foregoing agreement by the Guarantor shall operate as a waiver of any subrogation rights.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Amendments, etc., with Respect to the Obligations</w:t>
      </w:r>
      <w:r>
        <w:rPr>
          <w:rFonts w:ascii="Times New Roman" w:cs="Times New Roman" w:eastAsia="Times New Roman" w:hAnsi="Times New Roman"/>
          <w:sz w:val="18"/>
          <w:szCs w:val="18"/>
          <w:color w:val="auto"/>
        </w:rPr>
        <w:t>. To the fullest extent permitted by applicable law, each Guarantor shall remain obligated hereunder notwithstanding that, without any reservation of rights against any Loan Party and without notice to or further assent by any Loan Party, any demand for payment of any of the Obligations made by the Administrative Agent or any other Lender Party may be rescinded by the Administrative Agent or such Lender Party and any of the Obligations continued, and the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Lender Party, and this Agreement and the other Loan Documents, any other documents executed and delivered in connection therewith, may be amended, modified, supplemented or terminated, in whole 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jc w:val="both"/>
        <w:spacing w:after="0" w:line="266" w:lineRule="auto"/>
        <w:rPr>
          <w:sz w:val="20"/>
          <w:szCs w:val="20"/>
          <w:color w:val="auto"/>
        </w:rPr>
      </w:pPr>
      <w:r>
        <w:rPr>
          <w:rFonts w:ascii="Times New Roman" w:cs="Times New Roman" w:eastAsia="Times New Roman" w:hAnsi="Times New Roman"/>
          <w:sz w:val="18"/>
          <w:szCs w:val="18"/>
          <w:color w:val="auto"/>
        </w:rPr>
        <w:t>in part, as the Administrative Agent (or the Required Lenders or all Lenders, as the case may be) may deem reasonably advisable from time to time, and any collateral security, guarantee or right of offset at any time held by the Administrative Agent or any other Lender Party for the payment of the Obligations may be sold, exchanged, waived, surrendered or released.</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Guarantee Absolute and Unconditional</w:t>
      </w:r>
      <w:r>
        <w:rPr>
          <w:rFonts w:ascii="Times New Roman" w:cs="Times New Roman" w:eastAsia="Times New Roman" w:hAnsi="Times New Roman"/>
          <w:sz w:val="18"/>
          <w:szCs w:val="18"/>
          <w:color w:val="auto"/>
        </w:rPr>
        <w:t>. To the fullest extent permitted by applicable law, each Guarantor waives any and all notice of the creation, renewal, extension or accrual of any of the Obligations and notice of or proof of reliance by the Administrative Agent or any other Lender Party upon the guarantee contained in this Article X or acceptance of the guarantee contained in this Article X; the Obligations, and any of them, shall conclusively be deemed to have been created, contracted or incurred, or renewed, extended, amended or waived, in reliance upon the guarantee contained in this Article X; and all dealings between the Borrower and the Guarantors, on the one hand, and the Administrative Agent and the other Lender Parties, on the other hand, likewise shall be conclusively presumed to have been had or consummated in reliance upon the guarantee contained in this Article X. To the fullest extent permitted by applicable law, each Guarantor waives diligence, presentment, protest, demand for payment and notice of default or nonpayment to or upon any of the Guarantors with respect to the Obligations. Each Guarantor understands and agrees that the guarantee contained in this Article X, to the fullest extent permitted by applicable Laws, shall be construed as a continuing, absolute and unconditional guarantee of payment (and not of collection) without regard to (a) the validity or enforceability of this Agreement or any other Loan Document, any of the Obligations or any other collateral security therefor or guarantee or right of offset with respect thereto at any time or from time to time held by the Administrative Agent or any other Lender Party, (b) any defense, set-off or counterclaim (other than a defense of payment or performance) which may at any time be available to or be asserted by the Borrower, any other Loan Party or any other Person against the Administrative Agent or any other Lender Party or (c) any other circumstance whatsoever (with or without notice to or knowledge of such Guarantor) which constitutes, or might be construed to constitute, an equitable or legal discharge of such Guarantor under the guarantee contained in this Article X, in bankruptcy or in any other instance. When making any demand hereunder or otherwise pursuing its rights and remedies hereunder against any Guarantor, the Administrative Agent or any other Lender Party may, but shall be under no obligation to, make a similar demand on or otherwise pursue such rights and remedies as it may have against any Guarantor or any other Person or against any collateral security or guarantee for the Obligations or any right of offset with respect thereto, and any failure by the Administrative Agent or any other Lender Party to make any such demand, to pursue such other rights or remedies or to collect any payments from any other Guarantor or any other Person or to realize upon any such collateral security or guarantee or to exercise any such right of offset, or any release of any other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Lender Party against any Guarantor. For the purposes hereof “demand” shall include the commencement and continuance of any legal proceedings</w:t>
      </w:r>
    </w:p>
    <w:p>
      <w:pPr>
        <w:spacing w:after="0" w:line="20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Subject to Section 5.09 and Section 10.12, this Guarantee Agreement is a continuing and irrevocable guaranty of all Obligations now or hereafter existing and shall remain in full force and effect until all Obligations and any other amounts payable under this Guarantee Agreement are indefeasibly paid in full in cash and the Revolving Commitments with respect to the Obligations are terminated. Notwithstanding the foregoing, this Guarantee Agreement shall continue in full force and effect or be revived, as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spacing w:after="0" w:line="255" w:lineRule="auto"/>
        <w:rPr>
          <w:sz w:val="20"/>
          <w:szCs w:val="20"/>
          <w:color w:val="auto"/>
        </w:rPr>
      </w:pPr>
      <w:r>
        <w:rPr>
          <w:rFonts w:ascii="Times New Roman" w:cs="Times New Roman" w:eastAsia="Times New Roman" w:hAnsi="Times New Roman"/>
          <w:sz w:val="18"/>
          <w:szCs w:val="18"/>
          <w:color w:val="auto"/>
        </w:rPr>
        <w:t>the case may be, if any payment by or on behalf of the Borrower or any Guarantor is made, or any of the Lender Parties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the Lender Parties in their discretion) to be repaid to a trustee, receiver or any other party, in connection with any proceeding under any Debtor Relief Laws or otherwise, all as if such payment had not been made or such setoff had not occurred and whether or not the Lender Parties are in possession of or have released this Guarantee Agreement and regardless of any prior revocation, rescission, termination or reduction. The obligations of each Guarantor under this paragraph shall survive termination of this Guarantee Agreement.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Obligations Independent</w:t>
      </w:r>
      <w:r>
        <w:rPr>
          <w:rFonts w:ascii="Times New Roman" w:cs="Times New Roman" w:eastAsia="Times New Roman" w:hAnsi="Times New Roman"/>
          <w:sz w:val="18"/>
          <w:szCs w:val="18"/>
          <w:color w:val="auto"/>
        </w:rPr>
        <w:t>. The obligations of each Guarantor hereunder are those of primary obligor, and not merely as surety, and are independent of the Obligations and the obligations of any other guarantor, and a separate action may be brought against each Guarantor to enforce this Guarantee whether or not the Borrower or any other Person or entity is joined as a party.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by each Guarantor under this Guarantee Agreement shall be made in the manner, at the place and in the currency for payment required by this Agreement and the other Loan Documents; provided, however, that (if the currency for payment required by this Agreement is other than Dollars) such Guarantor may, at its option (or, if for any reason whatsoever such Guarantor is unable to effect payments in the foregoing manner, such Guarantor shall be obligated to) pay to the Administrative Agent at the Administrative Agent’s Office the Dollar Equivalent of the amount of such Obligations together with any other amounts due pursuant to Section 2.15. In any case in which a Guarantor makes or is obligated to make payment in Dollars, such Guarantor shall hold the Administrative Agent harmless from any loss incurred by the Administrative Agent arising from any change in the value of Dollars in relation to the currency for payment required by this Agreement between the date the Obligation becomes due and the date the Administrative Agent is actually able, following the conversion of the Dollars paid by such Guarantor into the currency for payment required by this Agreement and remittance of such currency to the place where such Obligation is payable, to apply such payment to such Obligation. The obligations of each Guarantor hereunder shall not be affected by any acts of any legislative body or Governmental Authority affecting such Guarantor or the Borrower, including but not limited to, any restrictions on the conversion of currency or repatriation or control of funds or any total or partial expropriation of such Guarantor’s or the Borrower’s property, or by economic, political, regulatory or other events in the countries where such Guarantor or the Borrower is located.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Each Guarantor hereby subordinates the payment of all obligations and indebtedness of the Borrower owing to each Guarantor, whether now existing or hereafter arising, including but not limited to any obligation of the Borrower to such Guarantor as subrogee of the Lender Parties or resulting from such Guarantor’s performance under this Guarantee Agreement, to the indefeasible payment in full in cash of all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subordination shall not be given effect until such time as the Lender Parties shall have made a request to the Borrower pursuant to the second sentence of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At any time any Event of Default shall have occurred and be continuing, if the Lender Parties so request, any such obligation or indebtedness of any Loan Party to any Guarantor shall be enforced and performance received by such Guarantor as trustee for the Lender Parties and the proceeds thereof shall be paid over to the Lender Parties on account of</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color w:val="auto"/>
        </w:rPr>
        <w:t>the Obligations, but without reducing or affecting in any manner the liability of such under this Guarantee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Stay of Acceleration</w:t>
      </w:r>
      <w:r>
        <w:rPr>
          <w:rFonts w:ascii="Times New Roman" w:cs="Times New Roman" w:eastAsia="Times New Roman" w:hAnsi="Times New Roman"/>
          <w:sz w:val="18"/>
          <w:szCs w:val="18"/>
          <w:color w:val="auto"/>
        </w:rPr>
        <w:t>. If acceleration of the time for payment of any of the Obligations is stayed, in connection with any case commenced by or against any Loan Party under any Debtor Relief Laws, or otherwise, all such amounts shall nonetheless be payable by such Guarantor immediately upon demand by the Lender Parties.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Condition of Borrower</w:t>
      </w:r>
      <w:r>
        <w:rPr>
          <w:rFonts w:ascii="Times New Roman" w:cs="Times New Roman" w:eastAsia="Times New Roman" w:hAnsi="Times New Roman"/>
          <w:sz w:val="18"/>
          <w:szCs w:val="18"/>
          <w:color w:val="auto"/>
        </w:rPr>
        <w:t>. 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each such Guarantor requires, and that none of the Lender Parties has any duty, and each Guarantor is not relying on the Lender Parties at any time, to disclose to each such Guarantor any information relating to the business, operations or financial condition of the Borrower or any other guarantor (each Guarantor waiving any duty on the part of the Lender Parties to disclose such information and any defense relating to the failure to provide the same).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Releases</w:t>
      </w:r>
      <w:r>
        <w:rPr>
          <w:rFonts w:ascii="Times New Roman" w:cs="Times New Roman" w:eastAsia="Times New Roman" w:hAnsi="Times New Roman"/>
          <w:sz w:val="18"/>
          <w:szCs w:val="18"/>
          <w:color w:val="auto"/>
        </w:rPr>
        <w:t>. At such time as the Loans, the amounts owed to any Issuing Bank in respect of Letter of Credit and the other Obligations (other than contingent indemnification and contingent expense reimbursement obligations) shall have been paid in full, the Commitments have been terminated and either no Letter of Credit shall be outstanding or each outstanding Letter of Credit has been Cash Collateralized so that it is fully secured to the reasonable satisfaction of the Administrative Agent, this Agreement and all obligations (other than those expressly stated to survive such termination) of the Administrative Agent and each Guarantor hereunder shall terminate, all without delivery of any instrument or performance of any act by any party. The Guarantee of any Guarantor that is a Subsidiary of the Borrower hereunder shall be released to the extent (and in the manner) expressly set forth in Section 5.09 or in the event such Guarantor ceases to be a Subsidiary in a transaction not prohibited by the terms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ERISA Matters</w:t>
      </w:r>
    </w:p>
    <w:p>
      <w:pPr>
        <w:spacing w:after="0" w:line="229"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8"/>
          <w:szCs w:val="18"/>
          <w:color w:val="auto"/>
        </w:rPr>
        <w:t>SECTION 11.01</w:t>
      </w:r>
      <w:r>
        <w:rPr>
          <w:sz w:val="20"/>
          <w:szCs w:val="20"/>
          <w:color w:val="auto"/>
        </w:rPr>
        <w:tab/>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9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at least one of the following is and will be true: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67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627"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both"/>
        <w:spacing w:after="0" w:line="258" w:lineRule="auto"/>
        <w:rPr>
          <w:sz w:val="20"/>
          <w:szCs w:val="20"/>
          <w:color w:val="auto"/>
        </w:rPr>
      </w:pPr>
      <w:r>
        <w:rPr>
          <w:rFonts w:ascii="Times New Roman" w:cs="Times New Roman" w:eastAsia="Times New Roman" w:hAnsi="Times New Roman"/>
          <w:sz w:val="18"/>
          <w:szCs w:val="18"/>
          <w:color w:val="auto"/>
        </w:rPr>
        <w:t>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sz w:val="20"/>
          <w:szCs w:val="20"/>
          <w:color w:val="auto"/>
        </w:rPr>
      </w:pPr>
    </w:p>
    <w:p>
      <w:pPr>
        <w:jc w:val="both"/>
        <w:ind w:firstLine="1952"/>
        <w:spacing w:after="0" w:line="256" w:lineRule="auto"/>
        <w:tabs>
          <w:tab w:leader="none" w:pos="270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discretion, and such Lender.</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not, for the avoidance of doubt, to or for the benefit of the Borrower or any other Loan Party, that none of the Administrative Agent or any Arranger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day and year first above written.</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Borrower:</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VIATRIS INC.</w:t>
      </w:r>
      <w:r>
        <w:rPr>
          <w:rFonts w:ascii="Times New Roman" w:cs="Times New Roman" w:eastAsia="Times New Roman" w:hAnsi="Times New Roman"/>
          <w:sz w:val="18"/>
          <w:szCs w:val="18"/>
          <w:color w:val="auto"/>
        </w:rPr>
        <w:t>, as the Borrower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Name:John Miraglia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Guarantors:</w:t>
      </w: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UTAH ACQUISITION SUB INC.</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Rainerman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Name:Michael Rainerman</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MYLAN INC.</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Name:John Miraglia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MYLAN II B.V.</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251142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Name:John Miraglia</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ind w:left="4500"/>
        <w:spacing w:after="0"/>
        <w:rPr>
          <w:sz w:val="20"/>
          <w:szCs w:val="20"/>
          <w:color w:val="auto"/>
        </w:rPr>
      </w:pPr>
      <w:r>
        <w:rPr>
          <w:rFonts w:ascii="Times New Roman" w:cs="Times New Roman" w:eastAsia="Times New Roman" w:hAnsi="Times New Roman"/>
          <w:sz w:val="17"/>
          <w:szCs w:val="17"/>
          <w:b w:val="1"/>
          <w:bCs w:val="1"/>
          <w:color w:val="auto"/>
        </w:rPr>
        <w:t>BANK OF AMERICA, N.A.</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the Administrative Agent</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Michelle D. Diggs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Name:Michelle D. Diggs</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8" w:name="page149"/>
    <w:bookmarkEnd w:id="148"/>
    <w:p>
      <w:pPr>
        <w:ind w:left="45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 individually</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as a Lender, as the Swingline Lender and as an Issuing Bank</w:t>
      </w: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Joseph L. Corah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Name:Joseph L. Corah</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9" w:name="page150"/>
    <w:bookmarkEnd w:id="149"/>
    <w:p>
      <w:pPr>
        <w:ind w:left="4500"/>
        <w:spacing w:after="0"/>
        <w:rPr>
          <w:sz w:val="20"/>
          <w:szCs w:val="20"/>
          <w:color w:val="auto"/>
        </w:rPr>
      </w:pPr>
      <w:r>
        <w:rPr>
          <w:rFonts w:ascii="Times New Roman" w:cs="Times New Roman" w:eastAsia="Times New Roman" w:hAnsi="Times New Roman"/>
          <w:sz w:val="17"/>
          <w:szCs w:val="17"/>
          <w:b w:val="1"/>
          <w:bCs w:val="1"/>
          <w:color w:val="auto"/>
        </w:rPr>
        <w:t>BARCLAYS BANK PLC</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Edward 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Name:Edward Pan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0" w:name="page151"/>
    <w:bookmarkEnd w:id="150"/>
    <w:p>
      <w:pPr>
        <w:ind w:left="4500"/>
        <w:spacing w:after="0"/>
        <w:rPr>
          <w:sz w:val="20"/>
          <w:szCs w:val="20"/>
          <w:color w:val="auto"/>
        </w:rPr>
      </w:pPr>
      <w:r>
        <w:rPr>
          <w:rFonts w:ascii="Times New Roman" w:cs="Times New Roman" w:eastAsia="Times New Roman" w:hAnsi="Times New Roman"/>
          <w:sz w:val="18"/>
          <w:szCs w:val="18"/>
          <w:b w:val="1"/>
          <w:bCs w:val="1"/>
          <w:color w:val="auto"/>
        </w:rPr>
        <w:t>BNP Paribas</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Christopher Sked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Name:Christopher Sked</w:t>
      </w:r>
    </w:p>
    <w:p>
      <w:pPr>
        <w:spacing w:after="0" w:line="27" w:lineRule="exact"/>
        <w:rPr>
          <w:sz w:val="20"/>
          <w:szCs w:val="20"/>
          <w:color w:val="auto"/>
        </w:rPr>
      </w:pPr>
    </w:p>
    <w:p>
      <w:pPr>
        <w:jc w:val="right"/>
        <w:ind w:right="2339"/>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Valentin Detry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Name:Valentin Detry</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1" w:name="page152"/>
    <w:bookmarkEnd w:id="151"/>
    <w:p>
      <w:pPr>
        <w:ind w:left="4500"/>
        <w:spacing w:after="0"/>
        <w:rPr>
          <w:sz w:val="20"/>
          <w:szCs w:val="20"/>
          <w:color w:val="auto"/>
        </w:rPr>
      </w:pPr>
      <w:r>
        <w:rPr>
          <w:rFonts w:ascii="Times New Roman" w:cs="Times New Roman" w:eastAsia="Times New Roman" w:hAnsi="Times New Roman"/>
          <w:sz w:val="18"/>
          <w:szCs w:val="18"/>
          <w:b w:val="1"/>
          <w:bCs w:val="1"/>
          <w:color w:val="auto"/>
        </w:rPr>
        <w:t>CITIBANK,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Name:Richard Rivera</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2" w:name="page153"/>
    <w:bookmarkEnd w:id="152"/>
    <w:p>
      <w:pPr>
        <w:ind w:left="4500"/>
        <w:spacing w:after="0"/>
        <w:rPr>
          <w:sz w:val="20"/>
          <w:szCs w:val="20"/>
          <w:color w:val="auto"/>
        </w:rPr>
      </w:pPr>
      <w:r>
        <w:rPr>
          <w:rFonts w:ascii="Times New Roman" w:cs="Times New Roman" w:eastAsia="Times New Roman" w:hAnsi="Times New Roman"/>
          <w:sz w:val="18"/>
          <w:szCs w:val="18"/>
          <w:b w:val="1"/>
          <w:bCs w:val="1"/>
          <w:color w:val="auto"/>
        </w:rPr>
        <w:t>DEUTSCHE BANK AG NEW YORK BRANCH</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Name:Ming K. Chu</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Alison Lugo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Name:Alison Lugo</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80"/>
          </w:cols>
          <w:pgMar w:left="1440" w:top="333" w:right="1279" w:bottom="1440" w:gutter="0" w:footer="0" w:header="0"/>
        </w:sectPr>
      </w:pPr>
    </w:p>
    <w:bookmarkStart w:id="153" w:name="page154"/>
    <w:bookmarkEnd w:id="153"/>
    <w:p>
      <w:pPr>
        <w:ind w:left="4500"/>
        <w:spacing w:after="0"/>
        <w:rPr>
          <w:sz w:val="20"/>
          <w:szCs w:val="20"/>
          <w:color w:val="auto"/>
        </w:rPr>
      </w:pPr>
      <w:r>
        <w:rPr>
          <w:rFonts w:ascii="Times New Roman" w:cs="Times New Roman" w:eastAsia="Times New Roman" w:hAnsi="Times New Roman"/>
          <w:sz w:val="18"/>
          <w:szCs w:val="18"/>
          <w:b w:val="1"/>
          <w:bCs w:val="1"/>
          <w:color w:val="auto"/>
        </w:rPr>
        <w:t>DNB Capital LLC</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Daniel Wessner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Name:Daniel Wessner</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Attorney</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Pamala Sorenson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Name:Pamala Sorenson</w:t>
      </w:r>
    </w:p>
    <w:p>
      <w:pPr>
        <w:spacing w:after="0" w:line="27"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4" w:name="page155"/>
    <w:bookmarkEnd w:id="154"/>
    <w:p>
      <w:pPr>
        <w:ind w:left="4500"/>
        <w:spacing w:after="0"/>
        <w:rPr>
          <w:sz w:val="20"/>
          <w:szCs w:val="20"/>
          <w:color w:val="auto"/>
        </w:rPr>
      </w:pPr>
      <w:r>
        <w:rPr>
          <w:rFonts w:ascii="Times New Roman" w:cs="Times New Roman" w:eastAsia="Times New Roman" w:hAnsi="Times New Roman"/>
          <w:sz w:val="18"/>
          <w:szCs w:val="18"/>
          <w:b w:val="1"/>
          <w:bCs w:val="1"/>
          <w:color w:val="auto"/>
        </w:rPr>
        <w:t>GOLDMAN SACHS BANK USA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Nicholas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Name:Nicholas Merino</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5" w:name="page156"/>
    <w:bookmarkEnd w:id="155"/>
    <w:p>
      <w:pPr>
        <w:ind w:left="4500"/>
        <w:spacing w:after="0"/>
        <w:rPr>
          <w:sz w:val="20"/>
          <w:szCs w:val="20"/>
          <w:color w:val="auto"/>
        </w:rPr>
      </w:pPr>
      <w:r>
        <w:rPr>
          <w:rFonts w:ascii="Times New Roman" w:cs="Times New Roman" w:eastAsia="Times New Roman" w:hAnsi="Times New Roman"/>
          <w:sz w:val="17"/>
          <w:szCs w:val="17"/>
          <w:b w:val="1"/>
          <w:bCs w:val="1"/>
          <w:color w:val="auto"/>
        </w:rPr>
        <w:t>ING Bank N.V., Dublin Branch</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Name:Sean Hassett</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Robert O'Donoghue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Name:Robert O'Donoghue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6" w:name="page157"/>
    <w:bookmarkEnd w:id="156"/>
    <w:p>
      <w:pPr>
        <w:ind w:left="45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 as a Lender</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Gregory T.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Name:Gregory T. Martin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p>
      <w:pPr>
        <w:ind w:left="4500"/>
        <w:spacing w:after="0"/>
        <w:rPr>
          <w:sz w:val="20"/>
          <w:szCs w:val="20"/>
          <w:color w:val="auto"/>
        </w:rPr>
      </w:pPr>
      <w:r>
        <w:rPr>
          <w:rFonts w:ascii="Times New Roman" w:cs="Times New Roman" w:eastAsia="Times New Roman" w:hAnsi="Times New Roman"/>
          <w:sz w:val="17"/>
          <w:szCs w:val="17"/>
          <w:b w:val="1"/>
          <w:bCs w:val="1"/>
          <w:color w:val="auto"/>
        </w:rPr>
        <w:t>MIZUHO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Name:Tracy Rahn</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8" w:name="page159"/>
    <w:bookmarkEnd w:id="158"/>
    <w:p>
      <w:pPr>
        <w:ind w:left="4500"/>
        <w:spacing w:after="0"/>
        <w:rPr>
          <w:sz w:val="20"/>
          <w:szCs w:val="20"/>
          <w:color w:val="auto"/>
        </w:rPr>
      </w:pPr>
      <w:r>
        <w:rPr>
          <w:rFonts w:ascii="Times New Roman" w:cs="Times New Roman" w:eastAsia="Times New Roman" w:hAnsi="Times New Roman"/>
          <w:sz w:val="17"/>
          <w:szCs w:val="17"/>
          <w:b w:val="1"/>
          <w:bCs w:val="1"/>
          <w:color w:val="auto"/>
        </w:rPr>
        <w:t>PNC Bank, National Association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Scott Colcombe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Name:Scott Colcombe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9" w:name="page160"/>
    <w:bookmarkEnd w:id="159"/>
    <w:p>
      <w:pPr>
        <w:ind w:left="4500"/>
        <w:spacing w:after="0"/>
        <w:rPr>
          <w:sz w:val="20"/>
          <w:szCs w:val="20"/>
          <w:color w:val="auto"/>
        </w:rPr>
      </w:pPr>
      <w:r>
        <w:rPr>
          <w:rFonts w:ascii="Times New Roman" w:cs="Times New Roman" w:eastAsia="Times New Roman" w:hAnsi="Times New Roman"/>
          <w:sz w:val="17"/>
          <w:szCs w:val="17"/>
          <w:b w:val="1"/>
          <w:bCs w:val="1"/>
          <w:color w:val="auto"/>
        </w:rPr>
        <w:t>SUMITOMO MITSUI BANKING CORPORATION</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Cindy Hwee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Name:Cindy Hwee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128905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0"/>
          </w:cols>
          <w:pgMar w:left="1440" w:top="333" w:right="979" w:bottom="1440" w:gutter="0" w:footer="0" w:header="0"/>
        </w:sectPr>
      </w:pPr>
    </w:p>
    <w:bookmarkStart w:id="160" w:name="page161"/>
    <w:bookmarkEnd w:id="160"/>
    <w:p>
      <w:pPr>
        <w:ind w:left="4500"/>
        <w:spacing w:after="0"/>
        <w:rPr>
          <w:sz w:val="20"/>
          <w:szCs w:val="20"/>
          <w:color w:val="auto"/>
        </w:rPr>
      </w:pPr>
      <w:r>
        <w:rPr>
          <w:rFonts w:ascii="Times New Roman" w:cs="Times New Roman" w:eastAsia="Times New Roman" w:hAnsi="Times New Roman"/>
          <w:sz w:val="17"/>
          <w:szCs w:val="17"/>
          <w:b w:val="1"/>
          <w:bCs w:val="1"/>
          <w:color w:val="auto"/>
        </w:rPr>
        <w:t>MUFG Bank, Ltd.</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Gilroy DSouza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Name:Gilroy DSouza</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1" w:name="page162"/>
    <w:bookmarkEnd w:id="161"/>
    <w:p>
      <w:pPr>
        <w:ind w:left="4500"/>
        <w:spacing w:after="0"/>
        <w:rPr>
          <w:sz w:val="20"/>
          <w:szCs w:val="20"/>
          <w:color w:val="auto"/>
        </w:rPr>
      </w:pPr>
      <w:r>
        <w:rPr>
          <w:rFonts w:ascii="Times New Roman" w:cs="Times New Roman" w:eastAsia="Times New Roman" w:hAnsi="Times New Roman"/>
          <w:sz w:val="17"/>
          <w:szCs w:val="17"/>
          <w:b w:val="1"/>
          <w:bCs w:val="1"/>
          <w:color w:val="auto"/>
        </w:rPr>
        <w:t>MORGAN STANLEY BANK, N.A.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Name:Michael King</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2" w:name="page163"/>
    <w:bookmarkEnd w:id="162"/>
    <w:p>
      <w:pPr>
        <w:ind w:left="4500"/>
        <w:spacing w:after="0"/>
        <w:rPr>
          <w:sz w:val="20"/>
          <w:szCs w:val="20"/>
          <w:color w:val="auto"/>
        </w:rPr>
      </w:pPr>
      <w:r>
        <w:rPr>
          <w:rFonts w:ascii="Times New Roman" w:cs="Times New Roman" w:eastAsia="Times New Roman" w:hAnsi="Times New Roman"/>
          <w:sz w:val="17"/>
          <w:szCs w:val="17"/>
          <w:b w:val="1"/>
          <w:bCs w:val="1"/>
          <w:color w:val="auto"/>
        </w:rPr>
        <w:t>Societe Generale</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Shelley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Name:Shelley Yu</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ind w:left="4500"/>
        <w:spacing w:after="0"/>
        <w:rPr>
          <w:sz w:val="20"/>
          <w:szCs w:val="20"/>
          <w:color w:val="auto"/>
        </w:rPr>
      </w:pPr>
      <w:r>
        <w:rPr>
          <w:rFonts w:ascii="Times New Roman" w:cs="Times New Roman" w:eastAsia="Times New Roman" w:hAnsi="Times New Roman"/>
          <w:sz w:val="17"/>
          <w:szCs w:val="17"/>
          <w:b w:val="1"/>
          <w:bCs w:val="1"/>
          <w:color w:val="auto"/>
        </w:rPr>
        <w:t>STANDARD CHARTERED BANK</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Name:Kristopher Tracy</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Director, Financing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4" w:name="page165"/>
    <w:bookmarkEnd w:id="164"/>
    <w:p>
      <w:pPr>
        <w:ind w:left="4500"/>
        <w:spacing w:after="0"/>
        <w:rPr>
          <w:sz w:val="20"/>
          <w:szCs w:val="20"/>
          <w:color w:val="auto"/>
        </w:rPr>
      </w:pPr>
      <w:r>
        <w:rPr>
          <w:rFonts w:ascii="Times New Roman" w:cs="Times New Roman" w:eastAsia="Times New Roman" w:hAnsi="Times New Roman"/>
          <w:sz w:val="17"/>
          <w:szCs w:val="17"/>
          <w:b w:val="1"/>
          <w:bCs w:val="1"/>
          <w:color w:val="auto"/>
        </w:rPr>
        <w:t>THE BANK OF NOVA SCOTIA</w:t>
      </w:r>
      <w:r>
        <w:rPr>
          <w:rFonts w:ascii="Times New Roman" w:cs="Times New Roman" w:eastAsia="Times New Roman" w:hAnsi="Times New Roman"/>
          <w:sz w:val="17"/>
          <w:szCs w:val="17"/>
          <w:color w:val="auto"/>
        </w:rPr>
        <w:t>, as a Lender</w:t>
      </w: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Iain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51142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Name:Iain Stewart</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Revolving Credit Agreement]</w:t>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1)"/>
      <w:numFmt w:val="lowerRoman"/>
      <w:start w:val="1"/>
    </w:lvl>
  </w:abstractNum>
  <w:abstractNum w:abstractNumId="2">
    <w:nsid w:val="7F01579B"/>
    <w:multiLevelType w:val="hybridMultilevel"/>
    <w:lvl w:ilvl="0">
      <w:lvlJc w:val="left"/>
      <w:lvlText w:val="(%1)"/>
      <w:numFmt w:val="lowerLetter"/>
      <w:start w:val="4"/>
    </w:lvl>
  </w:abstractNum>
  <w:abstractNum w:abstractNumId="3">
    <w:nsid w:val="49DA307D"/>
    <w:multiLevelType w:val="hybridMultilevel"/>
    <w:lvl w:ilvl="0">
      <w:lvlJc w:val="left"/>
      <w:lvlText w:val="(%1)"/>
      <w:numFmt w:val="lowerLetter"/>
      <w:start w:val="1"/>
    </w:lvl>
  </w:abstractNum>
  <w:abstractNum w:abstractNumId="4">
    <w:nsid w:val="7055A5F5"/>
    <w:multiLevelType w:val="hybridMultilevel"/>
    <w:lvl w:ilvl="0">
      <w:lvlJc w:val="left"/>
      <w:lvlText w:val="(%1)"/>
      <w:numFmt w:val="lowerLetter"/>
      <w:start w:val="1"/>
    </w:lvl>
  </w:abstractNum>
  <w:abstractNum w:abstractNumId="5">
    <w:nsid w:val="5FB8370B"/>
    <w:multiLevelType w:val="hybridMultilevel"/>
    <w:lvl w:ilvl="0">
      <w:lvlJc w:val="left"/>
      <w:lvlText w:val="(%1)"/>
      <w:numFmt w:val="lowerLetter"/>
      <w:start w:val="3"/>
    </w:lvl>
  </w:abstractNum>
  <w:abstractNum w:abstractNumId="6">
    <w:nsid w:val="50801EE1"/>
    <w:multiLevelType w:val="hybridMultilevel"/>
    <w:lvl w:ilvl="0">
      <w:lvlJc w:val="left"/>
      <w:lvlText w:val="(%1)"/>
      <w:numFmt w:val="lowerLetter"/>
      <w:start w:val="1"/>
    </w:lvl>
  </w:abstractNum>
  <w:abstractNum w:abstractNumId="7">
    <w:nsid w:val="488AC1A"/>
    <w:multiLevelType w:val="hybridMultilevel"/>
    <w:lvl w:ilvl="0">
      <w:lvlJc w:val="left"/>
      <w:lvlText w:val="(%1)"/>
      <w:numFmt w:val="decimal"/>
      <w:start w:val="1"/>
    </w:lvl>
  </w:abstractNum>
  <w:abstractNum w:abstractNumId="8">
    <w:nsid w:val="5FB8011C"/>
    <w:multiLevelType w:val="hybridMultilevel"/>
    <w:lvl w:ilvl="0">
      <w:lvlJc w:val="left"/>
      <w:lvlText w:val="(%1)"/>
      <w:numFmt w:val="lowerRoman"/>
      <w:start w:val="18"/>
    </w:lvl>
  </w:abstractNum>
  <w:abstractNum w:abstractNumId="9">
    <w:nsid w:val="6AA78F7F"/>
    <w:multiLevelType w:val="hybridMultilevel"/>
    <w:lvl w:ilvl="0">
      <w:lvlJc w:val="left"/>
      <w:lvlText w:val="(%1)"/>
      <w:numFmt w:val="decimal"/>
      <w:start w:val="3"/>
    </w:lvl>
  </w:abstractNum>
  <w:abstractNum w:abstractNumId="10">
    <w:nsid w:val="7672BD23"/>
    <w:multiLevelType w:val="hybridMultilevel"/>
    <w:lvl w:ilvl="0">
      <w:lvlJc w:val="left"/>
      <w:lvlText w:val="(%1)"/>
      <w:numFmt w:val="lowerLetter"/>
      <w:start w:val="1"/>
    </w:lvl>
  </w:abstractNum>
  <w:abstractNum w:abstractNumId="11">
    <w:nsid w:val="6FC75AF8"/>
    <w:multiLevelType w:val="hybridMultilevel"/>
    <w:lvl w:ilvl="0">
      <w:lvlJc w:val="left"/>
      <w:lvlText w:val="(%1)"/>
      <w:numFmt w:val="lowerLetter"/>
      <w:start w:val="3"/>
    </w:lvl>
  </w:abstractNum>
  <w:abstractNum w:abstractNumId="12">
    <w:nsid w:val="6A5F7029"/>
    <w:multiLevelType w:val="hybridMultilevel"/>
    <w:lvl w:ilvl="0">
      <w:lvlJc w:val="left"/>
      <w:lvlText w:val="(%1)"/>
      <w:numFmt w:val="lowerLetter"/>
      <w:start w:val="4"/>
    </w:lvl>
  </w:abstractNum>
  <w:abstractNum w:abstractNumId="13">
    <w:nsid w:val="7D5E18F8"/>
    <w:multiLevelType w:val="hybridMultilevel"/>
    <w:lvl w:ilvl="0">
      <w:lvlJc w:val="left"/>
      <w:lvlText w:val="(%1)"/>
      <w:numFmt w:val="lowerRoman"/>
      <w:start w:val="2"/>
    </w:lvl>
  </w:abstractNum>
  <w:abstractNum w:abstractNumId="14">
    <w:nsid w:val="5F3534A4"/>
    <w:multiLevelType w:val="hybridMultilevel"/>
    <w:lvl w:ilvl="0">
      <w:lvlJc w:val="left"/>
      <w:lvlText w:val="(%1)"/>
      <w:numFmt w:val="lowerLetter"/>
      <w:start w:val="1"/>
    </w:lvl>
  </w:abstractNum>
  <w:abstractNum w:abstractNumId="15">
    <w:nsid w:val="73A1821B"/>
    <w:multiLevelType w:val="hybridMultilevel"/>
    <w:lvl w:ilvl="0">
      <w:lvlJc w:val="left"/>
      <w:lvlText w:val="(%1)"/>
      <w:numFmt w:val="lowerLetter"/>
      <w:start w:val="6"/>
    </w:lvl>
  </w:abstractNum>
  <w:abstractNum w:abstractNumId="16">
    <w:nsid w:val="7DE67713"/>
    <w:multiLevelType w:val="hybridMultilevel"/>
    <w:lvl w:ilvl="0">
      <w:lvlJc w:val="left"/>
      <w:lvlText w:val="%1"/>
      <w:numFmt w:val="decimal"/>
      <w:start w:val="1"/>
    </w:lvl>
    <w:lvl w:ilvl="1">
      <w:lvlJc w:val="left"/>
      <w:lvlText w:val="(%2)"/>
      <w:numFmt w:val="lowerLetter"/>
      <w:start w:val="1"/>
    </w:lvl>
  </w:abstractNum>
  <w:abstractNum w:abstractNumId="17">
    <w:nsid w:val="555C55B5"/>
    <w:multiLevelType w:val="hybridMultilevel"/>
    <w:lvl w:ilvl="0">
      <w:lvlJc w:val="left"/>
      <w:lvlText w:val="(%1)"/>
      <w:numFmt w:val="decimal"/>
      <w:start w:val="30"/>
    </w:lvl>
    <w:lvl w:ilvl="1">
      <w:lvlJc w:val="left"/>
      <w:lvlText w:val="(%2)"/>
      <w:numFmt w:val="lowerLetter"/>
      <w:start w:val="2"/>
    </w:lvl>
  </w:abstractNum>
  <w:abstractNum w:abstractNumId="18">
    <w:nsid w:val="3FA62ACA"/>
    <w:multiLevelType w:val="hybridMultilevel"/>
    <w:lvl w:ilvl="0">
      <w:lvlJc w:val="left"/>
      <w:lvlText w:val="(%1)"/>
      <w:numFmt w:val="lowerLetter"/>
      <w:start w:val="4"/>
    </w:lvl>
  </w:abstractNum>
  <w:abstractNum w:abstractNumId="19">
    <w:nsid w:val="14FCE74E"/>
    <w:multiLevelType w:val="hybridMultilevel"/>
    <w:lvl w:ilvl="0">
      <w:lvlJc w:val="left"/>
      <w:lvlText w:val="(%1)"/>
      <w:numFmt w:val="lowerLetter"/>
      <w:start w:val="3"/>
    </w:lvl>
  </w:abstractNum>
  <w:abstractNum w:abstractNumId="20">
    <w:nsid w:val="6A3DD3E8"/>
    <w:multiLevelType w:val="hybridMultilevel"/>
    <w:lvl w:ilvl="0">
      <w:lvlJc w:val="left"/>
      <w:lvlText w:val="(%1)"/>
      <w:numFmt w:val="lowerLetter"/>
      <w:start w:val="1"/>
    </w:lvl>
  </w:abstractNum>
  <w:abstractNum w:abstractNumId="21">
    <w:nsid w:val="71C91298"/>
    <w:multiLevelType w:val="hybridMultilevel"/>
    <w:lvl w:ilvl="0">
      <w:lvlJc w:val="left"/>
      <w:lvlText w:val="(%1)"/>
      <w:numFmt w:val="lowerLetter"/>
      <w:start w:val="1"/>
    </w:lvl>
  </w:abstractNum>
  <w:abstractNum w:abstractNumId="22">
    <w:nsid w:val="9DAF632"/>
    <w:multiLevelType w:val="hybridMultilevel"/>
    <w:lvl w:ilvl="0">
      <w:lvlJc w:val="left"/>
      <w:lvlText w:val="(%1)"/>
      <w:numFmt w:val="lowerLetter"/>
      <w:start w:val="2"/>
    </w:lvl>
  </w:abstractNum>
  <w:abstractNum w:abstractNumId="23">
    <w:nsid w:val="53299938"/>
    <w:multiLevelType w:val="hybridMultilevel"/>
    <w:lvl w:ilvl="0">
      <w:lvlJc w:val="left"/>
      <w:lvlText w:val="(%1)"/>
      <w:numFmt w:val="lowerLetter"/>
      <w:start w:val="1"/>
    </w:lvl>
  </w:abstractNum>
  <w:abstractNum w:abstractNumId="24">
    <w:nsid w:val="1FBFE8E0"/>
    <w:multiLevelType w:val="hybridMultilevel"/>
    <w:lvl w:ilvl="0">
      <w:lvlJc w:val="left"/>
      <w:lvlText w:val="(%1)"/>
      <w:numFmt w:val="lowerLetter"/>
      <w:start w:val="2"/>
    </w:lvl>
  </w:abstractNum>
  <w:abstractNum w:abstractNumId="25">
    <w:nsid w:val="5092CA79"/>
    <w:multiLevelType w:val="hybridMultilevel"/>
    <w:lvl w:ilvl="0">
      <w:lvlJc w:val="left"/>
      <w:lvlText w:val="(%1)"/>
      <w:numFmt w:val="lowerLetter"/>
      <w:start w:val="1"/>
    </w:lvl>
  </w:abstractNum>
  <w:abstractNum w:abstractNumId="26">
    <w:nsid w:val="1D545C4D"/>
    <w:multiLevelType w:val="hybridMultilevel"/>
    <w:lvl w:ilvl="0">
      <w:lvlJc w:val="left"/>
      <w:lvlText w:val="(%1)"/>
      <w:numFmt w:val="lowerLetter"/>
      <w:start w:val="2"/>
    </w:lvl>
  </w:abstractNum>
  <w:abstractNum w:abstractNumId="27">
    <w:nsid w:val="59ADEA3D"/>
    <w:multiLevelType w:val="hybridMultilevel"/>
    <w:lvl w:ilvl="0">
      <w:lvlJc w:val="left"/>
      <w:lvlText w:val="(%1)"/>
      <w:numFmt w:val="lowerLetter"/>
      <w:start w:val="1"/>
    </w:lvl>
  </w:abstractNum>
  <w:abstractNum w:abstractNumId="28">
    <w:nsid w:val="288F1A34"/>
    <w:multiLevelType w:val="hybridMultilevel"/>
    <w:lvl w:ilvl="0">
      <w:lvlJc w:val="left"/>
      <w:lvlText w:val="(%1)"/>
      <w:numFmt w:val="lowerLetter"/>
      <w:start w:val="1"/>
    </w:lvl>
  </w:abstractNum>
  <w:abstractNum w:abstractNumId="29">
    <w:nsid w:val="2A155DBC"/>
    <w:multiLevelType w:val="hybridMultilevel"/>
    <w:lvl w:ilvl="0">
      <w:lvlJc w:val="left"/>
      <w:lvlText w:val="(%1)"/>
      <w:numFmt w:val="lowerLetter"/>
      <w:start w:val="3"/>
    </w:lvl>
  </w:abstractNum>
  <w:abstractNum w:abstractNumId="30">
    <w:nsid w:val="1D9F6E5F"/>
    <w:multiLevelType w:val="hybridMultilevel"/>
    <w:lvl w:ilvl="0">
      <w:lvlJc w:val="left"/>
      <w:lvlText w:val="(%1)"/>
      <w:numFmt w:val="lowerRoman"/>
      <w:start w:val="1"/>
    </w:lvl>
  </w:abstractNum>
  <w:abstractNum w:abstractNumId="31">
    <w:nsid w:val="97E1B4E"/>
    <w:multiLevelType w:val="hybridMultilevel"/>
    <w:lvl w:ilvl="0">
      <w:lvlJc w:val="left"/>
      <w:lvlText w:val="%1"/>
      <w:numFmt w:val="lowerLetter"/>
      <w:start w:val="1"/>
    </w:lvl>
    <w:lvl w:ilvl="1">
      <w:lvlJc w:val="left"/>
      <w:lvlText w:val="(%2)"/>
      <w:numFmt w:val="lowerLetter"/>
      <w:start w:val="1"/>
    </w:lvl>
  </w:abstractNum>
  <w:abstractNum w:abstractNumId="32">
    <w:nsid w:val="51088277"/>
    <w:multiLevelType w:val="hybridMultilevel"/>
    <w:lvl w:ilvl="0">
      <w:lvlJc w:val="left"/>
      <w:lvlText w:val="(%1)"/>
      <w:numFmt w:val="lowerLetter"/>
      <w:start w:val="9"/>
    </w:lvl>
    <w:lvl w:ilvl="1">
      <w:lvlJc w:val="left"/>
      <w:lvlText w:val="%2"/>
      <w:numFmt w:val="lowerLetter"/>
      <w:start w:val="1"/>
    </w:lvl>
  </w:abstractNum>
  <w:abstractNum w:abstractNumId="33">
    <w:nsid w:val="1CA0C5FA"/>
    <w:multiLevelType w:val="hybridMultilevel"/>
    <w:lvl w:ilvl="0">
      <w:lvlJc w:val="left"/>
      <w:lvlText w:val="(%1)"/>
      <w:numFmt w:val="lowerLetter"/>
      <w:start w:val="3"/>
    </w:lvl>
  </w:abstractNum>
  <w:abstractNum w:abstractNumId="34">
    <w:nsid w:val="53584BCB"/>
    <w:multiLevelType w:val="hybridMultilevel"/>
    <w:lvl w:ilvl="0">
      <w:lvlJc w:val="left"/>
      <w:lvlText w:val="(%1)"/>
      <w:numFmt w:val="lowerRoman"/>
      <w:start w:val="2"/>
    </w:lvl>
  </w:abstractNum>
  <w:abstractNum w:abstractNumId="35">
    <w:nsid w:val="415E286C"/>
    <w:multiLevelType w:val="hybridMultilevel"/>
    <w:lvl w:ilvl="0">
      <w:lvlJc w:val="left"/>
      <w:lvlText w:val="(%1)"/>
      <w:numFmt w:val="lowerRoman"/>
      <w:start w:val="3"/>
    </w:lvl>
  </w:abstractNum>
  <w:abstractNum w:abstractNumId="36">
    <w:nsid w:val="7C58FD05"/>
    <w:multiLevelType w:val="hybridMultilevel"/>
    <w:lvl w:ilvl="0">
      <w:lvlJc w:val="left"/>
      <w:lvlText w:val="(%1)"/>
      <w:numFmt w:val="lowerLetter"/>
      <w:start w:val="4"/>
    </w:lvl>
  </w:abstractNum>
  <w:abstractNum w:abstractNumId="37">
    <w:nsid w:val="23D86AAC"/>
    <w:multiLevelType w:val="hybridMultilevel"/>
    <w:lvl w:ilvl="0">
      <w:lvlJc w:val="left"/>
      <w:lvlText w:val="(%1)"/>
      <w:numFmt w:val="lowerRoman"/>
      <w:start w:val="2"/>
    </w:lvl>
  </w:abstractNum>
  <w:abstractNum w:abstractNumId="38">
    <w:nsid w:val="45E6D486"/>
    <w:multiLevelType w:val="hybridMultilevel"/>
    <w:lvl w:ilvl="0">
      <w:lvlJc w:val="left"/>
      <w:lvlText w:val="(%1)"/>
      <w:numFmt w:val="lowerLetter"/>
      <w:start w:val="5"/>
    </w:lvl>
  </w:abstractNum>
  <w:abstractNum w:abstractNumId="39">
    <w:nsid w:val="5C10FE21"/>
    <w:multiLevelType w:val="hybridMultilevel"/>
    <w:lvl w:ilvl="0">
      <w:lvlJc w:val="left"/>
      <w:lvlText w:val="(%1)"/>
      <w:numFmt w:val="lowerLetter"/>
      <w:start w:val="1"/>
    </w:lvl>
  </w:abstractNum>
  <w:abstractNum w:abstractNumId="40">
    <w:nsid w:val="E7FFA2B"/>
    <w:multiLevelType w:val="hybridMultilevel"/>
    <w:lvl w:ilvl="0">
      <w:lvlJc w:val="left"/>
      <w:lvlText w:val="(%1)"/>
      <w:numFmt w:val="lowerRoman"/>
      <w:start w:val="1"/>
    </w:lvl>
  </w:abstractNum>
  <w:abstractNum w:abstractNumId="41">
    <w:nsid w:val="3C5991AA"/>
    <w:multiLevelType w:val="hybridMultilevel"/>
    <w:lvl w:ilvl="0">
      <w:lvlJc w:val="left"/>
      <w:lvlText w:val="(%1)"/>
      <w:numFmt w:val="lowerRoman"/>
      <w:start w:val="2"/>
    </w:lvl>
  </w:abstractNum>
  <w:abstractNum w:abstractNumId="42">
    <w:nsid w:val="4BD8591A"/>
    <w:multiLevelType w:val="hybridMultilevel"/>
    <w:lvl w:ilvl="0">
      <w:lvlJc w:val="left"/>
      <w:lvlText w:val="(%1)"/>
      <w:numFmt w:val="upperLetter"/>
      <w:start w:val="1"/>
    </w:lvl>
  </w:abstractNum>
  <w:abstractNum w:abstractNumId="43">
    <w:nsid w:val="78DF6A55"/>
    <w:multiLevelType w:val="hybridMultilevel"/>
    <w:lvl w:ilvl="0">
      <w:lvlJc w:val="left"/>
      <w:lvlText w:val="(%1)"/>
      <w:numFmt w:val="upperLetter"/>
      <w:start w:val="4"/>
    </w:lvl>
  </w:abstractNum>
  <w:abstractNum w:abstractNumId="44">
    <w:nsid w:val="39B7AAA2"/>
    <w:multiLevelType w:val="hybridMultilevel"/>
    <w:lvl w:ilvl="0">
      <w:lvlJc w:val="left"/>
      <w:lvlText w:val="(%1)"/>
      <w:numFmt w:val="lowerRoman"/>
      <w:start w:val="4"/>
    </w:lvl>
  </w:abstractNum>
  <w:abstractNum w:abstractNumId="45">
    <w:nsid w:val="2B0D8DBE"/>
    <w:multiLevelType w:val="hybridMultilevel"/>
    <w:lvl w:ilvl="0">
      <w:lvlJc w:val="left"/>
      <w:lvlText w:val="(%1)"/>
      <w:numFmt w:val="lowerLetter"/>
      <w:start w:val="2"/>
    </w:lvl>
  </w:abstractNum>
  <w:abstractNum w:abstractNumId="46">
    <w:nsid w:val="6C80EC70"/>
    <w:multiLevelType w:val="hybridMultilevel"/>
    <w:lvl w:ilvl="0">
      <w:lvlJc w:val="left"/>
      <w:lvlText w:val="(%1)"/>
      <w:numFmt w:val="lowerRoman"/>
      <w:start w:val="1"/>
    </w:lvl>
  </w:abstractNum>
  <w:abstractNum w:abstractNumId="47">
    <w:nsid w:val="379E21B5"/>
    <w:multiLevelType w:val="hybridMultilevel"/>
    <w:lvl w:ilvl="0">
      <w:lvlJc w:val="left"/>
      <w:lvlText w:val="(%1)"/>
      <w:numFmt w:val="lowerRoman"/>
      <w:start w:val="2"/>
    </w:lvl>
  </w:abstractNum>
  <w:abstractNum w:abstractNumId="48">
    <w:nsid w:val="69E373"/>
    <w:multiLevelType w:val="hybridMultilevel"/>
    <w:lvl w:ilvl="0">
      <w:lvlJc w:val="left"/>
      <w:lvlText w:val="(%1)"/>
      <w:numFmt w:val="lowerRoman"/>
      <w:start w:val="4"/>
    </w:lvl>
  </w:abstractNum>
  <w:abstractNum w:abstractNumId="49">
    <w:nsid w:val="2C27173B"/>
    <w:multiLevelType w:val="hybridMultilevel"/>
    <w:lvl w:ilvl="0">
      <w:lvlJc w:val="left"/>
      <w:lvlText w:val="(%1)"/>
      <w:numFmt w:val="lowerLetter"/>
      <w:start w:val="3"/>
    </w:lvl>
  </w:abstractNum>
  <w:abstractNum w:abstractNumId="50">
    <w:nsid w:val="4C9B0904"/>
    <w:multiLevelType w:val="hybridMultilevel"/>
    <w:lvl w:ilvl="0">
      <w:lvlJc w:val="left"/>
      <w:lvlText w:val="(%1)"/>
      <w:numFmt w:val="lowerRoman"/>
      <w:start w:val="1"/>
    </w:lvl>
  </w:abstractNum>
  <w:abstractNum w:abstractNumId="51">
    <w:nsid w:val="6AA7B75C"/>
    <w:multiLevelType w:val="hybridMultilevel"/>
    <w:lvl w:ilvl="0">
      <w:lvlJc w:val="left"/>
      <w:lvlText w:val="(%1)"/>
      <w:numFmt w:val="lowerRoman"/>
      <w:start w:val="2"/>
    </w:lvl>
  </w:abstractNum>
  <w:abstractNum w:abstractNumId="52">
    <w:nsid w:val="1DF029D3"/>
    <w:multiLevelType w:val="hybridMultilevel"/>
    <w:lvl w:ilvl="0">
      <w:lvlJc w:val="left"/>
      <w:lvlText w:val="%1"/>
      <w:numFmt w:val="lowerRoman"/>
      <w:start w:val="1"/>
    </w:lvl>
    <w:lvl w:ilvl="1">
      <w:lvlJc w:val="left"/>
      <w:lvlText w:val="(%2)"/>
      <w:numFmt w:val="lowerRoman"/>
      <w:start w:val="6"/>
    </w:lvl>
  </w:abstractNum>
  <w:abstractNum w:abstractNumId="53">
    <w:nsid w:val="5675FF36"/>
    <w:multiLevelType w:val="hybridMultilevel"/>
    <w:lvl w:ilvl="0">
      <w:lvlJc w:val="left"/>
      <w:lvlText w:val="(%1)"/>
      <w:numFmt w:val="lowerRoman"/>
      <w:start w:val="6"/>
    </w:lvl>
    <w:lvl w:ilvl="1">
      <w:lvlJc w:val="left"/>
      <w:lvlText w:val="%2"/>
      <w:numFmt w:val="lowerRoman"/>
      <w:start w:val="1"/>
    </w:lvl>
  </w:abstractNum>
  <w:abstractNum w:abstractNumId="54">
    <w:nsid w:val="3DD15094"/>
    <w:multiLevelType w:val="hybridMultilevel"/>
    <w:lvl w:ilvl="0">
      <w:lvlJc w:val="left"/>
      <w:lvlText w:val="(%1)"/>
      <w:numFmt w:val="lowerLetter"/>
      <w:start w:val="4"/>
    </w:lvl>
  </w:abstractNum>
  <w:abstractNum w:abstractNumId="55">
    <w:nsid w:val="3DB012B3"/>
    <w:multiLevelType w:val="hybridMultilevel"/>
    <w:lvl w:ilvl="0">
      <w:lvlJc w:val="left"/>
      <w:lvlText w:val="(%1)"/>
      <w:numFmt w:val="lowerRoman"/>
      <w:start w:val="1"/>
    </w:lvl>
  </w:abstractNum>
  <w:abstractNum w:abstractNumId="56">
    <w:nsid w:val="2708C9AF"/>
    <w:multiLevelType w:val="hybridMultilevel"/>
    <w:lvl w:ilvl="0">
      <w:lvlJc w:val="left"/>
      <w:lvlText w:val="(%1)"/>
      <w:numFmt w:val="lowerLetter"/>
      <w:start w:val="5"/>
    </w:lvl>
  </w:abstractNum>
  <w:abstractNum w:abstractNumId="57">
    <w:nsid w:val="5B25ACE2"/>
    <w:multiLevelType w:val="hybridMultilevel"/>
    <w:lvl w:ilvl="0">
      <w:lvlJc w:val="left"/>
      <w:lvlText w:val="(%1)"/>
      <w:numFmt w:val="lowerLetter"/>
      <w:start w:val="6"/>
    </w:lvl>
  </w:abstractNum>
  <w:abstractNum w:abstractNumId="58">
    <w:nsid w:val="175DFCF0"/>
    <w:multiLevelType w:val="hybridMultilevel"/>
    <w:lvl w:ilvl="0">
      <w:lvlJc w:val="left"/>
      <w:lvlText w:val="(%1)"/>
      <w:numFmt w:val="lowerLetter"/>
      <w:start w:val="7"/>
    </w:lvl>
  </w:abstractNum>
  <w:abstractNum w:abstractNumId="59">
    <w:nsid w:val="4F97E3E4"/>
    <w:multiLevelType w:val="hybridMultilevel"/>
    <w:lvl w:ilvl="0">
      <w:lvlJc w:val="left"/>
      <w:lvlText w:val="(%1)"/>
      <w:numFmt w:val="lowerRoman"/>
      <w:start w:val="1"/>
    </w:lvl>
  </w:abstractNum>
  <w:abstractNum w:abstractNumId="60">
    <w:nsid w:val="53B0A9E"/>
    <w:multiLevelType w:val="hybridMultilevel"/>
    <w:lvl w:ilvl="0">
      <w:lvlJc w:val="left"/>
      <w:lvlText w:val="(%1)"/>
      <w:numFmt w:val="lowerLetter"/>
      <w:start w:val="8"/>
    </w:lvl>
  </w:abstractNum>
  <w:abstractNum w:abstractNumId="61">
    <w:nsid w:val="34FD6B4F"/>
    <w:multiLevelType w:val="hybridMultilevel"/>
    <w:lvl w:ilvl="0">
      <w:lvlJc w:val="left"/>
      <w:lvlText w:val="(%1)"/>
      <w:numFmt w:val="lowerLetter"/>
      <w:start w:val="9"/>
    </w:lvl>
  </w:abstractNum>
  <w:abstractNum w:abstractNumId="62">
    <w:nsid w:val="5915FF32"/>
    <w:multiLevelType w:val="hybridMultilevel"/>
    <w:lvl w:ilvl="0">
      <w:lvlJc w:val="left"/>
      <w:lvlText w:val="%1"/>
      <w:numFmt w:val="lowerLetter"/>
      <w:start w:val="1"/>
    </w:lvl>
    <w:lvl w:ilvl="1">
      <w:lvlJc w:val="left"/>
      <w:lvlText w:val="(%2)"/>
      <w:numFmt w:val="lowerLetter"/>
      <w:start w:val="1"/>
    </w:lvl>
  </w:abstractNum>
  <w:abstractNum w:abstractNumId="63">
    <w:nsid w:val="56438D15"/>
    <w:multiLevelType w:val="hybridMultilevel"/>
    <w:lvl w:ilvl="0">
      <w:lvlJc w:val="left"/>
      <w:lvlText w:val="(%1)"/>
      <w:numFmt w:val="lowerLetter"/>
      <w:start w:val="9"/>
    </w:lvl>
    <w:lvl w:ilvl="1">
      <w:lvlJc w:val="left"/>
      <w:lvlText w:val="%2"/>
      <w:numFmt w:val="lowerLetter"/>
      <w:start w:val="1"/>
    </w:lvl>
  </w:abstractNum>
  <w:abstractNum w:abstractNumId="64">
    <w:nsid w:val="519E3149"/>
    <w:multiLevelType w:val="hybridMultilevel"/>
    <w:lvl w:ilvl="0">
      <w:lvlJc w:val="left"/>
      <w:lvlText w:val="(%1)"/>
      <w:numFmt w:val="lowerLetter"/>
      <w:start w:val="2"/>
    </w:lvl>
  </w:abstractNum>
  <w:abstractNum w:abstractNumId="65">
    <w:nsid w:val="2C6E4AFD"/>
    <w:multiLevelType w:val="hybridMultilevel"/>
    <w:lvl w:ilvl="0">
      <w:lvlJc w:val="left"/>
      <w:lvlText w:val="%1"/>
      <w:numFmt w:val="upperLetter"/>
      <w:start w:val="35"/>
    </w:lvl>
  </w:abstractNum>
  <w:abstractNum w:abstractNumId="66">
    <w:nsid w:val="17A1B582"/>
    <w:multiLevelType w:val="hybridMultilevel"/>
    <w:lvl w:ilvl="0">
      <w:lvlJc w:val="left"/>
      <w:lvlText w:val="%1"/>
      <w:numFmt w:val="upperLetter"/>
      <w:start w:val="1"/>
    </w:lvl>
    <w:lvl w:ilvl="1">
      <w:lvlJc w:val="left"/>
      <w:lvlText w:val="(%2)"/>
      <w:numFmt w:val="lowerLetter"/>
      <w:start w:val="1"/>
    </w:lvl>
  </w:abstractNum>
  <w:abstractNum w:abstractNumId="67">
    <w:nsid w:val="4DF72E4E"/>
    <w:multiLevelType w:val="hybridMultilevel"/>
    <w:lvl w:ilvl="0">
      <w:lvlJc w:val="left"/>
      <w:lvlText w:val="(%1)"/>
      <w:numFmt w:val="upperLetter"/>
      <w:start w:val="9"/>
    </w:lvl>
    <w:lvl w:ilvl="1">
      <w:lvlJc w:val="left"/>
      <w:lvlText w:val="%2"/>
      <w:numFmt w:val="lowerLetter"/>
      <w:start w:val="1"/>
    </w:lvl>
  </w:abstractNum>
  <w:abstractNum w:abstractNumId="68">
    <w:nsid w:val="5046B5A9"/>
    <w:multiLevelType w:val="hybridMultilevel"/>
    <w:lvl w:ilvl="0">
      <w:lvlJc w:val="left"/>
      <w:lvlText w:val="(%1)"/>
      <w:numFmt w:val="lowerLetter"/>
      <w:start w:val="2"/>
    </w:lvl>
    <w:lvl w:ilvl="1">
      <w:lvlJc w:val="left"/>
      <w:lvlText w:val="(%2)"/>
      <w:numFmt w:val="lowerRoman"/>
      <w:start w:val="1"/>
    </w:lvl>
  </w:abstractNum>
  <w:abstractNum w:abstractNumId="69">
    <w:nsid w:val="5D888A08"/>
    <w:multiLevelType w:val="hybridMultilevel"/>
    <w:lvl w:ilvl="0">
      <w:lvlJc w:val="left"/>
      <w:lvlText w:val="(%1)"/>
      <w:numFmt w:val="lowerLetter"/>
      <w:start w:val="3"/>
    </w:lvl>
  </w:abstractNum>
  <w:abstractNum w:abstractNumId="70">
    <w:nsid w:val="2A082C70"/>
    <w:multiLevelType w:val="hybridMultilevel"/>
    <w:lvl w:ilvl="0">
      <w:lvlJc w:val="left"/>
      <w:lvlText w:val="(%1)"/>
      <w:numFmt w:val="lowerRoman"/>
      <w:start w:val="1"/>
    </w:lvl>
  </w:abstractNum>
  <w:abstractNum w:abstractNumId="71">
    <w:nsid w:val="5EC6AFD4"/>
    <w:multiLevelType w:val="hybridMultilevel"/>
    <w:lvl w:ilvl="0">
      <w:lvlJc w:val="left"/>
      <w:lvlText w:val="(%1)"/>
      <w:numFmt w:val="lowerLetter"/>
      <w:start w:val="4"/>
    </w:lvl>
  </w:abstractNum>
  <w:abstractNum w:abstractNumId="72">
    <w:nsid w:val="19E21BB2"/>
    <w:multiLevelType w:val="hybridMultilevel"/>
    <w:lvl w:ilvl="0">
      <w:lvlJc w:val="left"/>
      <w:lvlText w:val="(%1)"/>
      <w:numFmt w:val="lowerLetter"/>
      <w:start w:val="1"/>
    </w:lvl>
  </w:abstractNum>
  <w:abstractNum w:abstractNumId="73">
    <w:nsid w:val="75E0858A"/>
    <w:multiLevelType w:val="hybridMultilevel"/>
    <w:lvl w:ilvl="0">
      <w:lvlJc w:val="left"/>
      <w:lvlText w:val="(%1)"/>
      <w:numFmt w:val="lowerLetter"/>
      <w:start w:val="1"/>
    </w:lvl>
  </w:abstractNum>
  <w:abstractNum w:abstractNumId="74">
    <w:nsid w:val="57A61A29"/>
    <w:multiLevelType w:val="hybridMultilevel"/>
    <w:lvl w:ilvl="0">
      <w:lvlJc w:val="left"/>
      <w:lvlText w:val="(%1)"/>
      <w:numFmt w:val="lowerLetter"/>
      <w:start w:val="4"/>
    </w:lvl>
  </w:abstractNum>
  <w:abstractNum w:abstractNumId="75">
    <w:nsid w:val="5399C654"/>
    <w:multiLevelType w:val="hybridMultilevel"/>
    <w:lvl w:ilvl="0">
      <w:lvlJc w:val="left"/>
      <w:lvlText w:val="(%1)"/>
      <w:numFmt w:val="lowerLetter"/>
      <w:start w:val="1"/>
    </w:lvl>
  </w:abstractNum>
  <w:abstractNum w:abstractNumId="76">
    <w:nsid w:val="20EE1348"/>
    <w:multiLevelType w:val="hybridMultilevel"/>
    <w:lvl w:ilvl="0">
      <w:lvlJc w:val="left"/>
      <w:lvlText w:val="(%1)"/>
      <w:numFmt w:val="lowerRoman"/>
      <w:start w:val="2"/>
    </w:lvl>
  </w:abstractNum>
  <w:abstractNum w:abstractNumId="77">
    <w:nsid w:val="4427069A"/>
    <w:multiLevelType w:val="hybridMultilevel"/>
    <w:lvl w:ilvl="0">
      <w:lvlJc w:val="left"/>
      <w:lvlText w:val="(%1)"/>
      <w:numFmt w:val="lowerLetter"/>
      <w:start w:val="2"/>
    </w:lvl>
  </w:abstractNum>
  <w:abstractNum w:abstractNumId="78">
    <w:nsid w:val="B37E80A"/>
    <w:multiLevelType w:val="hybridMultilevel"/>
    <w:lvl w:ilvl="0">
      <w:lvlJc w:val="left"/>
      <w:lvlText w:val="(%1)"/>
      <w:numFmt w:val="lowerLetter"/>
      <w:start w:val="1"/>
    </w:lvl>
  </w:abstractNum>
  <w:abstractNum w:abstractNumId="79">
    <w:nsid w:val="2157F6BC"/>
    <w:multiLevelType w:val="hybridMultilevel"/>
    <w:lvl w:ilvl="0">
      <w:lvlJc w:val="left"/>
      <w:lvlText w:val="(%1)"/>
      <w:numFmt w:val="lowerLetter"/>
      <w:start w:val="3"/>
    </w:lvl>
  </w:abstractNum>
  <w:abstractNum w:abstractNumId="80">
    <w:nsid w:val="704E1DD5"/>
    <w:multiLevelType w:val="hybridMultilevel"/>
    <w:lvl w:ilvl="0">
      <w:lvlJc w:val="left"/>
      <w:lvlText w:val="(%1)"/>
      <w:numFmt w:val="lowerLetter"/>
      <w:start w:val="1"/>
    </w:lvl>
  </w:abstractNum>
  <w:abstractNum w:abstractNumId="81">
    <w:nsid w:val="57D2F10E"/>
    <w:multiLevelType w:val="hybridMultilevel"/>
    <w:lvl w:ilvl="0">
      <w:lvlJc w:val="left"/>
      <w:lvlText w:val="(%1)"/>
      <w:numFmt w:val="lowerLetter"/>
      <w:start w:val="7"/>
    </w:lvl>
  </w:abstractNum>
  <w:abstractNum w:abstractNumId="82">
    <w:nsid w:val="BFFAE18"/>
    <w:multiLevelType w:val="hybridMultilevel"/>
    <w:lvl w:ilvl="0">
      <w:lvlJc w:val="left"/>
      <w:lvlText w:val="(%1)"/>
      <w:numFmt w:val="lowerLetter"/>
      <w:start w:val="1"/>
    </w:lvl>
  </w:abstractNum>
  <w:abstractNum w:abstractNumId="83">
    <w:nsid w:val="E3E47A8"/>
    <w:multiLevelType w:val="hybridMultilevel"/>
    <w:lvl w:ilvl="0">
      <w:lvlJc w:val="left"/>
      <w:lvlText w:val="(%1)"/>
      <w:numFmt w:val="lowerRoman"/>
      <w:start w:val="1"/>
    </w:lvl>
  </w:abstractNum>
  <w:abstractNum w:abstractNumId="84">
    <w:nsid w:val="2E48F044"/>
    <w:multiLevelType w:val="hybridMultilevel"/>
    <w:lvl w:ilvl="0">
      <w:lvlJc w:val="left"/>
      <w:lvlText w:val="(%1)"/>
      <w:numFmt w:val="lowerLetter"/>
      <w:start w:val="2"/>
    </w:lvl>
  </w:abstractNum>
  <w:abstractNum w:abstractNumId="85">
    <w:nsid w:val="49D0FEAC"/>
    <w:multiLevelType w:val="hybridMultilevel"/>
    <w:lvl w:ilvl="0">
      <w:lvlJc w:val="left"/>
      <w:lvlText w:val="(%1)"/>
      <w:numFmt w:val="lowerLetter"/>
      <w:start w:val="5"/>
    </w:lvl>
  </w:abstractNum>
  <w:abstractNum w:abstractNumId="86">
    <w:nsid w:val="4BEE5A5B"/>
    <w:multiLevelType w:val="hybridMultilevel"/>
    <w:lvl w:ilvl="0">
      <w:lvlJc w:val="left"/>
      <w:lvlText w:val="(%1)"/>
      <w:numFmt w:val="lowerLetter"/>
      <w:start w:val="1"/>
    </w:lvl>
  </w:abstractNum>
  <w:abstractNum w:abstractNumId="87">
    <w:nsid w:val="5551B9F3"/>
    <w:multiLevelType w:val="hybridMultilevel"/>
    <w:lvl w:ilvl="0">
      <w:lvlJc w:val="left"/>
      <w:lvlText w:val="(%1)"/>
      <w:numFmt w:val="lowerLetter"/>
      <w:start w:val="1"/>
    </w:lvl>
  </w:abstractNum>
  <w:abstractNum w:abstractNumId="88">
    <w:nsid w:val="24F6AB8E"/>
    <w:multiLevelType w:val="hybridMultilevel"/>
    <w:lvl w:ilvl="0">
      <w:lvlJc w:val="left"/>
      <w:lvlText w:val="(%1)"/>
      <w:numFmt w:val="lowerLetter"/>
      <w:start w:val="2"/>
    </w:lvl>
  </w:abstractNum>
  <w:abstractNum w:abstractNumId="89">
    <w:nsid w:val="634C574C"/>
    <w:multiLevelType w:val="hybridMultilevel"/>
    <w:lvl w:ilvl="0">
      <w:lvlJc w:val="left"/>
      <w:lvlText w:val="(%1)"/>
      <w:numFmt w:val="lowerRoman"/>
      <w:start w:val="1"/>
    </w:lvl>
  </w:abstractNum>
  <w:abstractNum w:abstractNumId="90">
    <w:nsid w:val="24E99DD7"/>
    <w:multiLevelType w:val="hybridMultilevel"/>
    <w:lvl w:ilvl="0">
      <w:lvlJc w:val="left"/>
      <w:lvlText w:val="(%1)"/>
      <w:numFmt w:val="lowerLetter"/>
      <w:start w:val="4"/>
    </w:lvl>
  </w:abstractNum>
  <w:abstractNum w:abstractNumId="91">
    <w:nsid w:val="2A31B62D"/>
    <w:multiLevelType w:val="hybridMultilevel"/>
    <w:lvl w:ilvl="0">
      <w:lvlJc w:val="left"/>
      <w:lvlText w:val="(%1)"/>
      <w:numFmt w:val="lowerLetter"/>
      <w:start w:val="5"/>
    </w:lvl>
  </w:abstractNum>
  <w:abstractNum w:abstractNumId="92">
    <w:nsid w:val="1849C29B"/>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93">
    <w:nsid w:val="7DFF9D09"/>
    <w:multiLevelType w:val="hybridMultilevel"/>
    <w:lvl w:ilvl="0">
      <w:lvlJc w:val="left"/>
      <w:lvlText w:val="%1"/>
      <w:numFmt w:val="upperLetter"/>
      <w:start w:val="1"/>
    </w:lvl>
    <w:lvl w:ilvl="1">
      <w:lvlJc w:val="left"/>
      <w:lvlText w:val="(%2)"/>
      <w:numFmt w:val="lowerRoman"/>
      <w:start w:val="2"/>
    </w:lvl>
  </w:abstractNum>
  <w:abstractNum w:abstractNumId="94">
    <w:nsid w:val="754342"/>
    <w:multiLevelType w:val="hybridMultilevel"/>
    <w:lvl w:ilvl="0">
      <w:lvlJc w:val="left"/>
      <w:lvlText w:val="(%1)"/>
      <w:numFmt w:val="upperLetter"/>
      <w:start w:val="3"/>
    </w:lvl>
    <w:lvl w:ilvl="1">
      <w:lvlJc w:val="left"/>
      <w:lvlText w:val="%2"/>
      <w:numFmt w:val="lowerRoman"/>
      <w:start w:val="1"/>
    </w:lvl>
  </w:abstractNum>
  <w:abstractNum w:abstractNumId="95">
    <w:nsid w:val="69E7F3E5"/>
    <w:multiLevelType w:val="hybridMultilevel"/>
    <w:lvl w:ilvl="0">
      <w:lvlJc w:val="left"/>
      <w:lvlText w:val="%1"/>
      <w:numFmt w:val="lowerRoman"/>
      <w:start w:val="1"/>
    </w:lvl>
    <w:lvl w:ilvl="1">
      <w:lvlJc w:val="left"/>
      <w:lvlText w:val="(%2)"/>
      <w:numFmt w:val="upperLetter"/>
      <w:start w:val="4"/>
    </w:lvl>
  </w:abstractNum>
  <w:abstractNum w:abstractNumId="96">
    <w:nsid w:val="2A6DE806"/>
    <w:multiLevelType w:val="hybridMultilevel"/>
    <w:lvl w:ilvl="0">
      <w:lvlJc w:val="left"/>
      <w:lvlText w:val="(%1)"/>
      <w:numFmt w:val="lowerRoman"/>
      <w:start w:val="3"/>
    </w:lvl>
    <w:lvl w:ilvl="1">
      <w:lvlJc w:val="left"/>
      <w:lvlText w:val="%2"/>
      <w:numFmt w:val="upperLetter"/>
      <w:start w:val="1"/>
    </w:lvl>
  </w:abstractNum>
  <w:abstractNum w:abstractNumId="97">
    <w:nsid w:val="1816F8C4"/>
    <w:multiLevelType w:val="hybridMultilevel"/>
    <w:lvl w:ilvl="0">
      <w:lvlJc w:val="left"/>
      <w:lvlText w:val="(%1)"/>
      <w:numFmt w:val="lowerLetter"/>
      <w:start w:val="6"/>
    </w:lvl>
  </w:abstractNum>
  <w:abstractNum w:abstractNumId="98">
    <w:nsid w:val="37DF2233"/>
    <w:multiLevelType w:val="hybridMultilevel"/>
    <w:lvl w:ilvl="0">
      <w:lvlJc w:val="left"/>
      <w:lvlText w:val="(%1)"/>
      <w:numFmt w:val="lowerLetter"/>
      <w:start w:val="7"/>
    </w:lvl>
  </w:abstractNum>
  <w:abstractNum w:abstractNumId="99">
    <w:nsid w:val="7AB49DAF"/>
    <w:multiLevelType w:val="hybridMultilevel"/>
    <w:lvl w:ilvl="0">
      <w:lvlJc w:val="left"/>
      <w:lvlText w:val="(%1)"/>
      <w:numFmt w:val="lowerLetter"/>
      <w:start w:val="1"/>
    </w:lvl>
  </w:abstractNum>
  <w:abstractNum w:abstractNumId="100">
    <w:nsid w:val="759F82CD"/>
    <w:multiLevelType w:val="hybridMultilevel"/>
    <w:lvl w:ilvl="0">
      <w:lvlJc w:val="left"/>
      <w:lvlText w:val="(%1)"/>
      <w:numFmt w:val="lowerLetter"/>
      <w:start w:val="3"/>
    </w:lvl>
  </w:abstractNum>
  <w:abstractNum w:abstractNumId="101">
    <w:nsid w:val="61E74EA3"/>
    <w:multiLevelType w:val="hybridMultilevel"/>
    <w:lvl w:ilvl="0">
      <w:lvlJc w:val="left"/>
      <w:lvlText w:val="(%1)"/>
      <w:numFmt w:val="lowerLetter"/>
      <w:start w:val="5"/>
    </w:lvl>
  </w:abstractNum>
  <w:abstractNum w:abstractNumId="102">
    <w:nsid w:val="597B4D84"/>
    <w:multiLevelType w:val="hybridMultilevel"/>
    <w:lvl w:ilvl="0">
      <w:lvlJc w:val="left"/>
      <w:lvlText w:val="(%1)"/>
      <w:numFmt w:val="lowerLetter"/>
      <w:start w:val="1"/>
    </w:lvl>
  </w:abstractNum>
  <w:abstractNum w:abstractNumId="103">
    <w:nsid w:val="F819E7F"/>
    <w:multiLevelType w:val="hybridMultilevel"/>
    <w:lvl w:ilvl="0">
      <w:lvlJc w:val="left"/>
      <w:lvlText w:val="(%1)"/>
      <w:numFmt w:val="lowerRoman"/>
      <w:start w:val="1"/>
    </w:lvl>
  </w:abstractNum>
  <w:abstractNum w:abstractNumId="104">
    <w:nsid w:val="57C7D42D"/>
    <w:multiLevelType w:val="hybridMultilevel"/>
    <w:lvl w:ilvl="0">
      <w:lvlJc w:val="left"/>
      <w:lvlText w:val="(%1)"/>
      <w:numFmt w:val="lowerLetter"/>
      <w:start w:val="1"/>
    </w:lvl>
  </w:abstractNum>
  <w:abstractNum w:abstractNumId="105">
    <w:nsid w:val="312167AD"/>
    <w:multiLevelType w:val="hybridMultilevel"/>
    <w:lvl w:ilvl="0">
      <w:lvlJc w:val="left"/>
      <w:lvlText w:val="(%1)"/>
      <w:numFmt w:val="lowerLetter"/>
      <w:start w:val="2"/>
    </w:lvl>
  </w:abstractNum>
  <w:abstractNum w:abstractNumId="106">
    <w:nsid w:val="631B64D4"/>
    <w:multiLevelType w:val="hybridMultilevel"/>
    <w:lvl w:ilvl="0">
      <w:lvlJc w:val="left"/>
      <w:lvlText w:val="%1"/>
      <w:numFmt w:val="lowerLetter"/>
      <w:start w:val="1"/>
    </w:lvl>
    <w:lvl w:ilvl="1">
      <w:lvlJc w:val="left"/>
      <w:lvlText w:val="(%2)"/>
      <w:numFmt w:val="lowerLetter"/>
      <w:start w:val="1"/>
    </w:lvl>
  </w:abstractNum>
  <w:abstractNum w:abstractNumId="107">
    <w:nsid w:val="78B5E776"/>
    <w:multiLevelType w:val="hybridMultilevel"/>
    <w:lvl w:ilvl="0">
      <w:lvlJc w:val="left"/>
      <w:lvlText w:val="(%1)"/>
      <w:numFmt w:val="lowerLetter"/>
      <w:start w:val="9"/>
    </w:lvl>
    <w:lvl w:ilvl="1">
      <w:lvlJc w:val="left"/>
      <w:lvlText w:val="%2"/>
      <w:numFmt w:val="lowerLetter"/>
      <w:start w:val="1"/>
    </w:lvl>
  </w:abstractNum>
  <w:abstractNum w:abstractNumId="108">
    <w:nsid w:val="75486E47"/>
    <w:multiLevelType w:val="hybridMultilevel"/>
    <w:lvl w:ilvl="0">
      <w:lvlJc w:val="left"/>
      <w:lvlText w:val="(%1)"/>
      <w:numFmt w:val="lowerLetter"/>
      <w:start w:val="2"/>
    </w:lvl>
  </w:abstractNum>
  <w:abstractNum w:abstractNumId="109">
    <w:nsid w:val="6E534CDE"/>
    <w:multiLevelType w:val="hybridMultilevel"/>
    <w:lvl w:ilvl="0">
      <w:lvlJc w:val="left"/>
      <w:lvlText w:val="(%1)"/>
      <w:numFmt w:val="lowerLetter"/>
      <w:start w:val="4"/>
    </w:lvl>
  </w:abstractNum>
  <w:abstractNum w:abstractNumId="110">
    <w:nsid w:val="1A0DDE32"/>
    <w:multiLevelType w:val="hybridMultilevel"/>
    <w:lvl w:ilvl="0">
      <w:lvlJc w:val="left"/>
      <w:lvlText w:val="(%1)"/>
      <w:numFmt w:val="lowerLetter"/>
      <w:start w:val="1"/>
    </w:lvl>
  </w:abstractNum>
  <w:abstractNum w:abstractNumId="111">
    <w:nsid w:val="65968C1C"/>
    <w:multiLevelType w:val="hybridMultilevel"/>
    <w:lvl w:ilvl="0">
      <w:lvlJc w:val="left"/>
      <w:lvlText w:val="(%1)"/>
      <w:numFmt w:val="lowerRoman"/>
      <w:start w:val="1"/>
    </w:lvl>
  </w:abstractNum>
  <w:abstractNum w:abstractNumId="112">
    <w:nsid w:val="46263DEC"/>
    <w:multiLevelType w:val="hybridMultilevel"/>
    <w:lvl w:ilvl="0">
      <w:lvlJc w:val="left"/>
      <w:lvlText w:val="%1"/>
      <w:numFmt w:val="lowerLetter"/>
      <w:start w:val="1"/>
    </w:lvl>
    <w:lvl w:ilvl="1">
      <w:lvlJc w:val="left"/>
      <w:lvlText w:val="(%2)"/>
      <w:numFmt w:val="lowerLetter"/>
      <w:start w:val="61"/>
    </w:lvl>
  </w:abstractNum>
  <w:abstractNum w:abstractNumId="113">
    <w:nsid w:val="260D8C4A"/>
    <w:multiLevelType w:val="hybridMultilevel"/>
    <w:lvl w:ilvl="0">
      <w:lvlJc w:val="left"/>
      <w:lvlText w:val="(%1)"/>
      <w:numFmt w:val="lowerLetter"/>
      <w:start w:val="2"/>
    </w:lvl>
    <w:lvl w:ilvl="1">
      <w:lvlJc w:val="left"/>
      <w:lvlText w:val="%2"/>
      <w:numFmt w:val="lowerLetter"/>
      <w:start w:val="1"/>
    </w:lvl>
  </w:abstractNum>
  <w:abstractNum w:abstractNumId="114">
    <w:nsid w:val="73D4D3C4"/>
    <w:multiLevelType w:val="hybridMultilevel"/>
    <w:lvl w:ilvl="0">
      <w:lvlJc w:val="left"/>
      <w:lvlText w:val="(%1)"/>
      <w:numFmt w:val="lowerLetter"/>
      <w:start w:val="1"/>
    </w:lvl>
  </w:abstractNum>
  <w:abstractNum w:abstractNumId="115">
    <w:nsid w:val="746F2E30"/>
    <w:multiLevelType w:val="hybridMultilevel"/>
    <w:lvl w:ilvl="0">
      <w:lvlJc w:val="left"/>
      <w:lvlText w:val="(%1)"/>
      <w:numFmt w:val="lowerLetter"/>
      <w:start w:val="1"/>
    </w:lvl>
  </w:abstractNum>
  <w:abstractNum w:abstractNumId="116">
    <w:nsid w:val="6FDE8AF6"/>
    <w:multiLevelType w:val="hybridMultilevel"/>
    <w:lvl w:ilvl="0">
      <w:lvlJc w:val="left"/>
      <w:lvlText w:val="(%1)"/>
      <w:numFmt w:val="lowerLetter"/>
      <w:start w:val="2"/>
    </w:lvl>
  </w:abstractNum>
  <w:abstractNum w:abstractNumId="117">
    <w:nsid w:val="3FC32E20"/>
    <w:multiLevelType w:val="hybridMultilevel"/>
    <w:lvl w:ilvl="0">
      <w:lvlJc w:val="left"/>
      <w:lvlText w:val="(%1)"/>
      <w:numFmt w:val="lowerLetter"/>
      <w:start w:val="1"/>
    </w:lvl>
  </w:abstractNum>
  <w:abstractNum w:abstractNumId="118">
    <w:nsid w:val="49C0E823"/>
    <w:multiLevelType w:val="hybridMultilevel"/>
    <w:lvl w:ilvl="0">
      <w:lvlJc w:val="left"/>
      <w:lvlText w:val="(%1)"/>
      <w:numFmt w:val="lowerLetter"/>
      <w:start w:val="1"/>
    </w:lvl>
  </w:abstractNum>
  <w:abstractNum w:abstractNumId="119">
    <w:nsid w:val="14D53685"/>
    <w:multiLevelType w:val="hybridMultilevel"/>
    <w:lvl w:ilvl="0">
      <w:lvlJc w:val="left"/>
      <w:lvlText w:val="%1"/>
      <w:numFmt w:val="lowerLetter"/>
      <w:start w:val="1"/>
    </w:lvl>
    <w:lvl w:ilvl="1">
      <w:lvlJc w:val="left"/>
      <w:lvlText w:val="(%2)"/>
      <w:numFmt w:val="lowerLetter"/>
      <w:start w:val="1"/>
    </w:lvl>
  </w:abstractNum>
  <w:abstractNum w:abstractNumId="120">
    <w:nsid w:val="230F856C"/>
    <w:multiLevelType w:val="hybridMultilevel"/>
    <w:lvl w:ilvl="0">
      <w:lvlJc w:val="left"/>
      <w:lvlText w:val="(%1)"/>
      <w:numFmt w:val="lowerLetter"/>
      <w:start w:val="24"/>
    </w:lvl>
    <w:lvl w:ilvl="1">
      <w:lvlJc w:val="left"/>
      <w:lvlText w:val="(%2)"/>
      <w:numFmt w:val="lowerLetter"/>
      <w:start w:val="2"/>
    </w:lvl>
  </w:abstractNum>
  <w:abstractNum w:abstractNumId="121">
    <w:nsid w:val="6EAA85FB"/>
    <w:multiLevelType w:val="hybridMultilevel"/>
    <w:lvl w:ilvl="0">
      <w:lvlJc w:val="left"/>
      <w:lvlText w:val="(%1)"/>
      <w:numFmt w:val="lowerLetter"/>
      <w:start w:val="1"/>
    </w:lvl>
  </w:abstractNum>
  <w:abstractNum w:abstractNumId="122">
    <w:nsid w:val="3F06ECB2"/>
    <w:multiLevelType w:val="hybridMultilevel"/>
    <w:lvl w:ilvl="0">
      <w:lvlJc w:val="left"/>
      <w:lvlText w:val="(%1)"/>
      <w:numFmt w:val="lowerLetter"/>
      <w:start w:val="1"/>
    </w:lvl>
  </w:abstractNum>
  <w:abstractNum w:abstractNumId="123">
    <w:nsid w:val="3B594807"/>
    <w:multiLevelType w:val="hybridMultilevel"/>
    <w:lvl w:ilvl="0">
      <w:lvlJc w:val="left"/>
      <w:lvlText w:val="(%1)"/>
      <w:numFmt w:val="lowerLetter"/>
      <w:start w:val="8"/>
    </w:lvl>
  </w:abstractNum>
  <w:abstractNum w:abstractNumId="124">
    <w:nsid w:val="6CAA2304"/>
    <w:multiLevelType w:val="hybridMultilevel"/>
    <w:lvl w:ilvl="0">
      <w:lvlJc w:val="left"/>
      <w:lvlText w:val="%1"/>
      <w:numFmt w:val="lowerLetter"/>
      <w:start w:val="1"/>
    </w:lvl>
    <w:lvl w:ilvl="1">
      <w:lvlJc w:val="left"/>
      <w:lvlText w:val="(%2)"/>
      <w:numFmt w:val="lowerLetter"/>
      <w:start w:val="1"/>
    </w:lvl>
  </w:abstractNum>
  <w:abstractNum w:abstractNumId="125">
    <w:nsid w:val="3F7C2FF4"/>
    <w:multiLevelType w:val="hybridMultilevel"/>
    <w:lvl w:ilvl="0">
      <w:lvlJc w:val="left"/>
      <w:lvlText w:val="(%1)"/>
      <w:numFmt w:val="lowerLetter"/>
      <w:start w:val="9"/>
    </w:lvl>
    <w:lvl w:ilvl="1">
      <w:lvlJc w:val="left"/>
      <w:lvlText w:val="(%2)"/>
      <w:numFmt w:val="lowerLetter"/>
      <w:start w:val="2"/>
    </w:lvl>
  </w:abstractNum>
  <w:abstractNum w:abstractNumId="126">
    <w:nsid w:val="25413BEC"/>
    <w:multiLevelType w:val="hybridMultilevel"/>
    <w:lvl w:ilvl="0">
      <w:lvlJc w:val="left"/>
      <w:lvlText w:val="(%1)"/>
      <w:numFmt w:val="lowerLetter"/>
      <w:start w:val="1"/>
    </w:lvl>
  </w:abstractNum>
  <w:abstractNum w:abstractNumId="127">
    <w:nsid w:val="17180B0B"/>
    <w:multiLevelType w:val="hybridMultilevel"/>
    <w:lvl w:ilvl="0">
      <w:lvlJc w:val="left"/>
      <w:lvlText w:val="(%1)"/>
      <w:numFmt w:val="lowerLetter"/>
      <w:start w:val="1"/>
    </w:lvl>
  </w:abstractNum>
  <w:abstractNum w:abstractNumId="128">
    <w:nsid w:val="579328B9"/>
    <w:multiLevelType w:val="hybridMultilevel"/>
    <w:lvl w:ilvl="0">
      <w:lvlJc w:val="left"/>
      <w:lvlText w:val="(%1)"/>
      <w:numFmt w:val="lowerRoman"/>
      <w:start w:val="2"/>
    </w:lvl>
  </w:abstractNum>
  <w:abstractNum w:abstractNumId="129">
    <w:nsid w:val="5D205E20"/>
    <w:multiLevelType w:val="hybridMultilevel"/>
    <w:lvl w:ilvl="0">
      <w:lvlJc w:val="left"/>
      <w:lvlText w:val="(%1)"/>
      <w:numFmt w:val="lowerLetter"/>
      <w:start w:val="1"/>
    </w:lvl>
  </w:abstractNum>
  <w:abstractNum w:abstractNumId="130">
    <w:nsid w:val="11CCA8BA"/>
    <w:multiLevelType w:val="hybridMultilevel"/>
    <w:lvl w:ilvl="0">
      <w:lvlJc w:val="left"/>
      <w:lvlText w:val="(%1)"/>
      <w:numFmt w:val="lowerLetter"/>
      <w:start w:val="4"/>
    </w:lvl>
  </w:abstractNum>
  <w:abstractNum w:abstractNumId="131">
    <w:nsid w:val="4D32AB86"/>
    <w:multiLevelType w:val="hybridMultilevel"/>
    <w:lvl w:ilvl="0">
      <w:lvlJc w:val="left"/>
      <w:lvlText w:val="(%1)"/>
      <w:numFmt w:val="lowerLetter"/>
      <w:start w:val="12"/>
    </w:lvl>
  </w:abstractNum>
  <w:abstractNum w:abstractNumId="132">
    <w:nsid w:val="3F07ACC3"/>
    <w:multiLevelType w:val="hybridMultilevel"/>
    <w:lvl w:ilvl="0">
      <w:lvlJc w:val="left"/>
      <w:lvlText w:val="(%1)"/>
      <w:numFmt w:val="lowerLetter"/>
      <w:start w:val="1"/>
    </w:lvl>
  </w:abstractNum>
  <w:abstractNum w:abstractNumId="133">
    <w:nsid w:val="6B47F63E"/>
    <w:multiLevelType w:val="hybridMultilevel"/>
    <w:lvl w:ilvl="0">
      <w:lvlJc w:val="left"/>
      <w:lvlText w:val="(%1)"/>
      <w:numFmt w:val="lowerLetter"/>
      <w:start w:val="3"/>
    </w:lvl>
  </w:abstractNum>
  <w:abstractNum w:abstractNumId="134">
    <w:nsid w:val="5CB44A05"/>
    <w:multiLevelType w:val="hybridMultilevel"/>
    <w:lvl w:ilvl="0">
      <w:lvlJc w:val="left"/>
      <w:lvlText w:val="%1"/>
      <w:numFmt w:val="lowerLetter"/>
      <w:start w:val="1"/>
    </w:lvl>
    <w:lvl w:ilvl="1">
      <w:lvlJc w:val="left"/>
      <w:lvlText w:val="(%2)"/>
      <w:numFmt w:val="lowerLetter"/>
      <w:start w:val="9"/>
    </w:lvl>
  </w:abstractNum>
  <w:abstractNum w:abstractNumId="135">
    <w:nsid w:val="16CF80F1"/>
    <w:multiLevelType w:val="hybridMultilevel"/>
    <w:lvl w:ilvl="0">
      <w:lvlJc w:val="left"/>
      <w:lvlText w:val="(%1)"/>
      <w:numFmt w:val="lowerLetter"/>
      <w:start w:val="18"/>
    </w:lvl>
    <w:lvl w:ilvl="1">
      <w:lvlJc w:val="left"/>
      <w:lvlText w:val="(%2)"/>
      <w:numFmt w:val="lowerLetter"/>
      <w:start w:val="19"/>
    </w:lvl>
  </w:abstractNum>
  <w:abstractNum w:abstractNumId="136">
    <w:nsid w:val="1C695DEC"/>
    <w:multiLevelType w:val="hybridMultilevel"/>
    <w:lvl w:ilvl="0">
      <w:lvlJc w:val="left"/>
      <w:lvlText w:val="(%1)"/>
      <w:numFmt w:val="lowerLetter"/>
      <w:start w:val="21"/>
    </w:lvl>
  </w:abstractNum>
  <w:abstractNum w:abstractNumId="137">
    <w:nsid w:val="3FCFAED9"/>
    <w:multiLevelType w:val="hybridMultilevel"/>
    <w:lvl w:ilvl="0">
      <w:lvlJc w:val="left"/>
      <w:lvlText w:val="%1"/>
      <w:numFmt w:val="lowerLetter"/>
      <w:start w:val="1"/>
    </w:lvl>
    <w:lvl w:ilvl="1">
      <w:lvlJc w:val="left"/>
      <w:lvlText w:val="(%2)"/>
      <w:numFmt w:val="lowerLetter"/>
      <w:start w:val="1"/>
    </w:lvl>
  </w:abstractNum>
  <w:abstractNum w:abstractNumId="138">
    <w:nsid w:val="F856867"/>
    <w:multiLevelType w:val="hybridMultilevel"/>
    <w:lvl w:ilvl="0">
      <w:lvlJc w:val="left"/>
      <w:lvlText w:val="(%1)"/>
      <w:numFmt w:val="lowerLetter"/>
      <w:start w:val="61"/>
    </w:lvl>
    <w:lvl w:ilvl="1">
      <w:lvlJc w:val="left"/>
      <w:lvlText w:val="(%2)"/>
      <w:numFmt w:val="lowerLetter"/>
      <w:start w:val="3"/>
    </w:lvl>
  </w:abstractNum>
  <w:abstractNum w:abstractNumId="139">
    <w:nsid w:val="11B1CC33"/>
    <w:multiLevelType w:val="hybridMultilevel"/>
    <w:lvl w:ilvl="0">
      <w:lvlJc w:val="left"/>
      <w:lvlText w:val="(%1)"/>
      <w:numFmt w:val="lowerLetter"/>
      <w:start w:val="7"/>
    </w:lvl>
  </w:abstractNum>
  <w:abstractNum w:abstractNumId="140">
    <w:nsid w:val="2E22FBB7"/>
    <w:multiLevelType w:val="hybridMultilevel"/>
    <w:lvl w:ilvl="0">
      <w:lvlJc w:val="left"/>
      <w:lvlText w:val="(%1)"/>
      <w:numFmt w:val="lowerLetter"/>
      <w:start w:val="1"/>
    </w:lvl>
  </w:abstractNum>
  <w:abstractNum w:abstractNumId="141">
    <w:nsid w:val="29934699"/>
    <w:multiLevelType w:val="hybridMultilevel"/>
    <w:lvl w:ilvl="0">
      <w:lvlJc w:val="left"/>
      <w:lvlText w:val="%1"/>
      <w:numFmt w:val="decimal"/>
      <w:start w:val="1"/>
    </w:lvl>
    <w:lvl w:ilvl="1">
      <w:lvlJc w:val="left"/>
      <w:lvlText w:val="(%2)"/>
      <w:numFmt w:val="lowerLetter"/>
      <w:start w:val="8"/>
    </w:lvl>
  </w:abstractNum>
  <w:abstractNum w:abstractNumId="142">
    <w:nsid w:val="77485850"/>
    <w:multiLevelType w:val="hybridMultilevel"/>
    <w:lvl w:ilvl="0">
      <w:lvlJc w:val="left"/>
      <w:lvlText w:val="(%1)"/>
      <w:numFmt w:val="decimal"/>
      <w:start w:val="60"/>
    </w:lvl>
    <w:lvl w:ilvl="1">
      <w:lvlJc w:val="left"/>
      <w:lvlText w:val="(%2)"/>
      <w:numFmt w:val="lowerLetter"/>
      <w:start w:val="9"/>
    </w:lvl>
  </w:abstractNum>
  <w:abstractNum w:abstractNumId="143">
    <w:nsid w:val="744939A3"/>
    <w:multiLevelType w:val="hybridMultilevel"/>
    <w:lvl w:ilvl="0">
      <w:lvlJc w:val="left"/>
      <w:lvlText w:val="(%1)"/>
      <w:numFmt w:val="lowerLetter"/>
      <w:start w:val="14"/>
    </w:lvl>
  </w:abstractNum>
  <w:abstractNum w:abstractNumId="144">
    <w:nsid w:val="4FA0D2E3"/>
    <w:multiLevelType w:val="hybridMultilevel"/>
    <w:lvl w:ilvl="0">
      <w:lvlJc w:val="left"/>
      <w:lvlText w:val="(%1)"/>
      <w:numFmt w:val="lowerLetter"/>
      <w:start w:val="1"/>
    </w:lvl>
  </w:abstractNum>
  <w:abstractNum w:abstractNumId="145">
    <w:nsid w:val="6B1D2C14"/>
    <w:multiLevelType w:val="hybridMultilevel"/>
    <w:lvl w:ilvl="0">
      <w:lvlJc w:val="left"/>
      <w:lvlText w:val="(%1)"/>
      <w:numFmt w:val="lowerLetter"/>
      <w:start w:val="3"/>
    </w:lvl>
  </w:abstractNum>
  <w:abstractNum w:abstractNumId="146">
    <w:nsid w:val="68B867D3"/>
    <w:multiLevelType w:val="hybridMultilevel"/>
    <w:lvl w:ilvl="0">
      <w:lvlJc w:val="left"/>
      <w:lvlText w:val="(%1)"/>
      <w:numFmt w:val="lowerLetter"/>
      <w:start w:val="4"/>
    </w:lvl>
  </w:abstractNum>
  <w:abstractNum w:abstractNumId="147">
    <w:nsid w:val="3F7F5DD9"/>
    <w:multiLevelType w:val="hybridMultilevel"/>
    <w:lvl w:ilvl="0">
      <w:lvlJc w:val="left"/>
      <w:lvlText w:val="(%1)"/>
      <w:numFmt w:val="lowerRoman"/>
      <w:start w:val="2"/>
    </w:lvl>
  </w:abstractNum>
  <w:abstractNum w:abstractNumId="148">
    <w:nsid w:val="2AE05A34"/>
    <w:multiLevelType w:val="hybridMultilevel"/>
    <w:lvl w:ilvl="0">
      <w:lvlJc w:val="left"/>
      <w:lvlText w:val="(%1)"/>
      <w:numFmt w:val="lowerRoman"/>
      <w:start w:val="3"/>
    </w:lvl>
  </w:abstractNum>
  <w:abstractNum w:abstractNumId="149">
    <w:nsid w:val="32794FF7"/>
    <w:multiLevelType w:val="hybridMultilevel"/>
    <w:lvl w:ilvl="0">
      <w:lvlJc w:val="left"/>
      <w:lvlText w:val="(%1)"/>
      <w:numFmt w:val="lowerLetter"/>
      <w:start w:val="7"/>
    </w:lvl>
  </w:abstractNum>
  <w:abstractNum w:abstractNumId="150">
    <w:nsid w:val="5454945E"/>
    <w:multiLevelType w:val="hybridMultilevel"/>
    <w:lvl w:ilvl="0">
      <w:lvlJc w:val="left"/>
      <w:lvlText w:val="(%1)"/>
      <w:numFmt w:val="lowerLetter"/>
      <w:start w:val="8"/>
    </w:lvl>
  </w:abstractNum>
  <w:abstractNum w:abstractNumId="151">
    <w:nsid w:val="4DEFDFA0"/>
    <w:multiLevelType w:val="hybridMultilevel"/>
    <w:lvl w:ilvl="0">
      <w:lvlJc w:val="left"/>
      <w:lvlText w:val="(%1)"/>
      <w:numFmt w:val="lowerLetter"/>
      <w:start w:val="1"/>
    </w:lvl>
  </w:abstractNum>
  <w:abstractNum w:abstractNumId="152">
    <w:nsid w:val="2123D5F2"/>
    <w:multiLevelType w:val="hybridMultilevel"/>
    <w:lvl w:ilvl="0">
      <w:lvlJc w:val="left"/>
      <w:lvlText w:val="(%1)"/>
      <w:numFmt w:val="lowerRoman"/>
      <w:start w:val="1"/>
    </w:lvl>
  </w:abstractNum>
  <w:abstractNum w:abstractNumId="153">
    <w:nsid w:val="135B8110"/>
    <w:multiLevelType w:val="hybridMultilevel"/>
    <w:lvl w:ilvl="0">
      <w:lvlJc w:val="left"/>
      <w:lvlText w:val="(%1)"/>
      <w:numFmt w:val="lowerLetter"/>
      <w:start w:val="2"/>
    </w:lvl>
  </w:abstractNum>
  <w:abstractNum w:abstractNumId="154">
    <w:nsid w:val="94927A8"/>
    <w:multiLevelType w:val="hybridMultilevel"/>
    <w:lvl w:ilvl="0">
      <w:lvlJc w:val="left"/>
      <w:lvlText w:val="(%1)"/>
      <w:numFmt w:val="lowerLetter"/>
      <w:start w:val="3"/>
    </w:lvl>
  </w:abstractNum>
  <w:abstractNum w:abstractNumId="155">
    <w:nsid w:val="DCDF8F6"/>
    <w:multiLevelType w:val="hybridMultilevel"/>
    <w:lvl w:ilvl="0">
      <w:lvlJc w:val="left"/>
      <w:lvlText w:val="(%1)"/>
      <w:numFmt w:val="lowerLetter"/>
      <w:start w:val="5"/>
    </w:lvl>
  </w:abstractNum>
  <w:abstractNum w:abstractNumId="156">
    <w:nsid w:val="52D7B105"/>
    <w:multiLevelType w:val="hybridMultilevel"/>
    <w:lvl w:ilvl="0">
      <w:lvlJc w:val="left"/>
      <w:lvlText w:val="(%1)"/>
      <w:numFmt w:val="lowerLetter"/>
      <w:start w:val="1"/>
    </w:lvl>
  </w:abstractNum>
  <w:abstractNum w:abstractNumId="157">
    <w:nsid w:val="2E8A6394"/>
    <w:multiLevelType w:val="hybridMultilevel"/>
    <w:lvl w:ilvl="0">
      <w:lvlJc w:val="left"/>
      <w:lvlText w:val="(%1)"/>
      <w:numFmt w:val="lowerLetter"/>
      <w:start w:val="1"/>
    </w:lvl>
  </w:abstractNum>
  <w:abstractNum w:abstractNumId="158">
    <w:nsid w:val="24E60401"/>
    <w:multiLevelType w:val="hybridMultilevel"/>
    <w:lvl w:ilvl="0">
      <w:lvlJc w:val="left"/>
      <w:lvlText w:val="(%1)"/>
      <w:numFmt w:val="lowerLetter"/>
      <w:start w:val="2"/>
    </w:lvl>
  </w:abstractNum>
  <w:abstractNum w:abstractNumId="159">
    <w:nsid w:val="2A6AD9BE"/>
    <w:multiLevelType w:val="hybridMultilevel"/>
    <w:lvl w:ilvl="0">
      <w:lvlJc w:val="left"/>
      <w:lvlText w:val="(%1)"/>
      <w:numFmt w:val="lowerLetter"/>
      <w:start w:val="4"/>
    </w:lvl>
  </w:abstractNum>
  <w:abstractNum w:abstractNumId="160">
    <w:nsid w:val="BAAC1B4"/>
    <w:multiLevelType w:val="hybridMultilevel"/>
    <w:lvl w:ilvl="0">
      <w:lvlJc w:val="left"/>
      <w:lvlText w:val="(%1)"/>
      <w:numFmt w:val="lowerLetter"/>
      <w:start w:val="1"/>
    </w:lvl>
  </w:abstractNum>
  <w:abstractNum w:abstractNumId="161">
    <w:nsid w:val="36B2ACBC"/>
    <w:multiLevelType w:val="hybridMultilevel"/>
    <w:lvl w:ilvl="0">
      <w:lvlJc w:val="left"/>
      <w:lvlText w:val="(%1)"/>
      <w:numFmt w:val="lowerRoman"/>
      <w:start w:val="1"/>
    </w:lvl>
  </w:abstractNum>
  <w:abstractNum w:abstractNumId="162">
    <w:nsid w:val="779D8544"/>
    <w:multiLevelType w:val="hybridMultilevel"/>
    <w:lvl w:ilvl="0">
      <w:lvlJc w:val="left"/>
      <w:lvlText w:val="(%1)"/>
      <w:numFmt w:val="upperLetter"/>
      <w:start w:val="1"/>
    </w:lvl>
  </w:abstractNum>
  <w:abstractNum w:abstractNumId="163">
    <w:nsid w:val="4AB26E78"/>
    <w:multiLevelType w:val="hybridMultilevel"/>
    <w:lvl w:ilvl="0">
      <w:lvlJc w:val="left"/>
      <w:lvlText w:val="(%1)"/>
      <w:numFmt w:val="lowerRoman"/>
      <w:start w:val="2"/>
    </w:lvl>
  </w:abstractNum>
  <w:abstractNum w:abstractNumId="164">
    <w:nsid w:val="21FAA2FA"/>
    <w:multiLevelType w:val="hybridMultilevel"/>
    <w:lvl w:ilvl="0">
      <w:lvlJc w:val="left"/>
      <w:lvlText w:val="(%1)"/>
      <w:numFmt w:val="upperLetter"/>
      <w:start w:val="1"/>
    </w:lvl>
  </w:abstractNum>
  <w:abstractNum w:abstractNumId="165">
    <w:nsid w:val="5451CF49"/>
    <w:multiLevelType w:val="hybridMultilevel"/>
    <w:lvl w:ilvl="0">
      <w:lvlJc w:val="left"/>
      <w:lvlText w:val="(%1)"/>
      <w:numFmt w:val="upperLetter"/>
      <w:start w:val="4"/>
    </w:lvl>
  </w:abstractNum>
  <w:abstractNum w:abstractNumId="166">
    <w:nsid w:val="6181EF69"/>
    <w:multiLevelType w:val="hybridMultilevel"/>
    <w:lvl w:ilvl="0">
      <w:lvlJc w:val="left"/>
      <w:lvlText w:val="(%1)"/>
      <w:numFmt w:val="lowerRoman"/>
      <w:start w:val="4"/>
    </w:lvl>
  </w:abstractNum>
  <w:abstractNum w:abstractNumId="167">
    <w:nsid w:val="3E6400E6"/>
    <w:multiLevelType w:val="hybridMultilevel"/>
    <w:lvl w:ilvl="0">
      <w:lvlJc w:val="left"/>
      <w:lvlText w:val="(%1)"/>
      <w:numFmt w:val="lowerLetter"/>
      <w:start w:val="3"/>
    </w:lvl>
  </w:abstractNum>
  <w:abstractNum w:abstractNumId="168">
    <w:nsid w:val="14217E2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69">
    <w:nsid w:val="710757D0"/>
    <w:multiLevelType w:val="hybridMultilevel"/>
    <w:lvl w:ilvl="0">
      <w:lvlJc w:val="left"/>
      <w:lvlText w:val="%1"/>
      <w:numFmt w:val="lowerLetter"/>
      <w:start w:val="1"/>
    </w:lvl>
    <w:lvl w:ilvl="1">
      <w:lvlJc w:val="left"/>
      <w:lvlText w:val="(%2)"/>
      <w:numFmt w:val="lowerLetter"/>
      <w:start w:val="35"/>
    </w:lvl>
  </w:abstractNum>
  <w:abstractNum w:abstractNumId="170">
    <w:nsid w:val="5015CD1A"/>
    <w:multiLevelType w:val="hybridMultilevel"/>
    <w:lvl w:ilvl="0">
      <w:lvlJc w:val="left"/>
      <w:lvlText w:val="(%1)"/>
      <w:numFmt w:val="lowerLetter"/>
      <w:start w:val="6"/>
    </w:lvl>
    <w:lvl w:ilvl="1">
      <w:lvlJc w:val="left"/>
      <w:lvlText w:val="%2"/>
      <w:numFmt w:val="lowerLetter"/>
      <w:start w:val="1"/>
    </w:lvl>
  </w:abstractNum>
  <w:abstractNum w:abstractNumId="171">
    <w:nsid w:val="424479DA"/>
    <w:multiLevelType w:val="hybridMultilevel"/>
    <w:lvl w:ilvl="0">
      <w:lvlJc w:val="left"/>
      <w:lvlText w:val="%1"/>
      <w:numFmt w:val="lowerLetter"/>
      <w:start w:val="1"/>
    </w:lvl>
    <w:lvl w:ilvl="1">
      <w:lvlJc w:val="left"/>
      <w:lvlText w:val="(%2)"/>
      <w:numFmt w:val="lowerLetter"/>
      <w:start w:val="7"/>
    </w:lvl>
  </w:abstractNum>
  <w:abstractNum w:abstractNumId="172">
    <w:nsid w:val="1A9A9E69"/>
    <w:multiLevelType w:val="hybridMultilevel"/>
    <w:lvl w:ilvl="0">
      <w:lvlJc w:val="left"/>
      <w:lvlText w:val="(%1)"/>
      <w:numFmt w:val="lowerLetter"/>
      <w:start w:val="9"/>
    </w:lvl>
    <w:lvl w:ilvl="1">
      <w:lvlJc w:val="left"/>
      <w:lvlText w:val="%2"/>
      <w:numFmt w:val="lowerLetter"/>
      <w:start w:val="1"/>
    </w:lvl>
  </w:abstractNum>
  <w:abstractNum w:abstractNumId="173">
    <w:nsid w:val="475E256A"/>
    <w:multiLevelType w:val="hybridMultilevel"/>
    <w:lvl w:ilvl="0">
      <w:lvlJc w:val="left"/>
      <w:lvlText w:val="(%1)"/>
      <w:numFmt w:val="lowerLetter"/>
      <w:start w:val="25"/>
    </w:lvl>
  </w:abstractNum>
  <w:abstractNum w:abstractNumId="174">
    <w:nsid w:val="368DB37E"/>
    <w:multiLevelType w:val="hybridMultilevel"/>
    <w:lvl w:ilvl="0">
      <w:lvlJc w:val="left"/>
      <w:lvlText w:val="(%1)"/>
      <w:numFmt w:val="lowerLetter"/>
      <w:start w:val="1"/>
    </w:lvl>
  </w:abstractNum>
  <w:abstractNum w:abstractNumId="175">
    <w:nsid w:val="6A3B714C"/>
    <w:multiLevelType w:val="hybridMultilevel"/>
    <w:lvl w:ilvl="0">
      <w:lvlJc w:val="left"/>
      <w:lvlText w:val="(%1)"/>
      <w:numFmt w:val="lowerLetter"/>
      <w:start w:val="2"/>
    </w:lvl>
  </w:abstractNum>
  <w:abstractNum w:abstractNumId="176">
    <w:nsid w:val="327B517E"/>
    <w:multiLevelType w:val="hybridMultilevel"/>
    <w:lvl w:ilvl="0">
      <w:lvlJc w:val="left"/>
      <w:lvlText w:val="(%1)"/>
      <w:numFmt w:val="lowerLetter"/>
      <w:start w:val="1"/>
    </w:lvl>
  </w:abstractNum>
  <w:abstractNum w:abstractNumId="177">
    <w:nsid w:val="1F461B51"/>
    <w:multiLevelType w:val="hybridMultilevel"/>
    <w:lvl w:ilvl="0">
      <w:lvlJc w:val="left"/>
      <w:lvlText w:val="(%1)"/>
      <w:numFmt w:val="lowerLetter"/>
      <w:start w:val="3"/>
    </w:lvl>
  </w:abstractNum>
  <w:abstractNum w:abstractNumId="178">
    <w:nsid w:val="29BACF25"/>
    <w:multiLevelType w:val="hybridMultilevel"/>
    <w:lvl w:ilvl="0">
      <w:lvlJc w:val="left"/>
      <w:lvlText w:val="(%1)"/>
      <w:numFmt w:val="upperLetter"/>
      <w:start w:val="1"/>
    </w:lvl>
  </w:abstractNum>
  <w:abstractNum w:abstractNumId="179">
    <w:nsid w:val="5D5BABB3"/>
    <w:multiLevelType w:val="hybridMultilevel"/>
    <w:lvl w:ilvl="0">
      <w:lvlJc w:val="left"/>
      <w:lvlText w:val="(%1)"/>
      <w:numFmt w:val="lowerLetter"/>
      <w:start w:val="1"/>
    </w:lvl>
  </w:abstractNum>
  <w:abstractNum w:abstractNumId="180">
    <w:nsid w:val="51BF6B48"/>
    <w:multiLevelType w:val="hybridMultilevel"/>
    <w:lvl w:ilvl="0">
      <w:lvlJc w:val="left"/>
      <w:lvlText w:val="(%1)"/>
      <w:numFmt w:val="lowerLetter"/>
      <w:start w:val="3"/>
    </w:lvl>
  </w:abstractNum>
  <w:abstractNum w:abstractNumId="181">
    <w:nsid w:val="7E0F6384"/>
    <w:multiLevelType w:val="hybridMultilevel"/>
    <w:lvl w:ilvl="0">
      <w:lvlJc w:val="left"/>
      <w:lvlText w:val="(%1)"/>
      <w:numFmt w:val="lowerLetter"/>
      <w:start w:val="1"/>
    </w:lvl>
  </w:abstractNum>
  <w:abstractNum w:abstractNumId="182">
    <w:nsid w:val="2B4B8B53"/>
    <w:multiLevelType w:val="hybridMultilevel"/>
    <w:lvl w:ilvl="0">
      <w:lvlJc w:val="left"/>
      <w:lvlText w:val="(%1)"/>
      <w:numFmt w:val="lowerRoman"/>
      <w:start w:val="1"/>
    </w:lvl>
  </w:abstractNum>
  <w:abstractNum w:abstractNumId="183">
    <w:nsid w:val="72E3413A"/>
    <w:multiLevelType w:val="hybridMultilevel"/>
    <w:lvl w:ilvl="0">
      <w:lvlJc w:val="left"/>
      <w:lvlText w:val="(%1)"/>
      <w:numFmt w:val="lowerLetter"/>
      <w:start w:val="1"/>
    </w:lvl>
  </w:abstractNum>
  <w:abstractNum w:abstractNumId="184">
    <w:nsid w:val="116AE494"/>
    <w:multiLevelType w:val="hybridMultilevel"/>
    <w:lvl w:ilvl="0">
      <w:lvlJc w:val="left"/>
      <w:lvlText w:val="(%1)"/>
      <w:numFmt w:val="lowerLetter"/>
      <w:start w:val="1"/>
    </w:lvl>
    <w:lvl w:ilvl="1">
      <w:lvlJc w:val="left"/>
      <w:lvlText w:val="(%2)"/>
      <w:numFmt w:val="lowerRoman"/>
      <w:start w:val="1"/>
    </w:lvl>
  </w:abstractNum>
  <w:abstractNum w:abstractNumId="185">
    <w:nsid w:val="3494B2FB"/>
    <w:multiLevelType w:val="hybridMultilevel"/>
    <w:lvl w:ilvl="0">
      <w:lvlJc w:val="left"/>
      <w:lvlText w:val="%1"/>
      <w:numFmt w:val="lowerLetter"/>
      <w:start w:val="1"/>
    </w:lvl>
    <w:lvl w:ilvl="1">
      <w:lvlJc w:val="left"/>
      <w:lvlText w:val="(%2)"/>
      <w:numFmt w:val="lowerRoman"/>
      <w:start w:val="3"/>
    </w:lvl>
  </w:abstractNum>
  <w:abstractNum w:abstractNumId="186">
    <w:nsid w:val="B13A31"/>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2024-09-27T16:08:29Z</dcterms:created>
  <dcterms:modified xsi:type="dcterms:W3CDTF">2024-09-27T16:08:29Z</dcterms:modified>
</cp:coreProperties>
</file>