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50260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0260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Cuneo Andrew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4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1000 MYLAN BOULEVARD</w:t>
            </w: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69"/>
        </w:trPr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CANONSBURG PA</w:t>
            </w:r>
          </w:p>
        </w:tc>
        <w:tc>
          <w:tcPr>
            <w:tcW w:w="13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15317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4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Viatris Inc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VTRS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21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1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1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9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02/15/2024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40" w:type="dxa"/>
            <w:vAlign w:val="bottom"/>
            <w:vMerge w:val="restart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See Remarks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100"/>
        <w:spacing w:after="0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45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24" w:lineRule="exact"/>
        <w:rPr>
          <w:sz w:val="24"/>
          <w:szCs w:val="24"/>
          <w:color w:val="auto"/>
        </w:rPr>
      </w:pPr>
    </w:p>
    <w:p>
      <w:pPr>
        <w:ind w:left="380" w:right="380" w:hanging="256"/>
        <w:spacing w:after="0" w:line="184" w:lineRule="auto"/>
        <w:tabs>
          <w:tab w:leader="none" w:pos="3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23"/>
          <w:szCs w:val="23"/>
          <w:color w:val="0000FF"/>
          <w:highlight w:val="white"/>
          <w:vertAlign w:val="subscript"/>
        </w:rPr>
      </w:pPr>
      <w:r>
        <w:rPr>
          <w:rFonts w:ascii="Arial" w:cs="Arial" w:eastAsia="Arial" w:hAnsi="Arial"/>
          <w:sz w:val="10"/>
          <w:szCs w:val="10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4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02/15/2024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4,000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12.5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38,795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 w:right="38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These shares of common stock were sold pursuant to a written plan intended to satisfy the affirmative defense conditions of Rule 10b5-1(c) of the Securities Exchange Act of 1934, as amended, that was adopted by the reporting person on June 15, 2023.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6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President, JANZ (Japan, Australia and New Zealand) and Emerging Markets</w:t>
      </w:r>
    </w:p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8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Kevin Macikowski, by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02/16/2024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8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power of attorney</w:t>
            </w: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2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X"/>
      <w:numFmt w:val="bullet"/>
      <w:start w:val="1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848186" TargetMode="External"/><Relationship Id="rId13" Type="http://schemas.openxmlformats.org/officeDocument/2006/relationships/hyperlink" Target="http://www.sec.gov/cgi-bin/browse-edgar?action=getcompany&amp;CIK=000179204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2024-02-16T17:03:10Z</dcterms:created>
  <dcterms:modified xsi:type="dcterms:W3CDTF">2024-02-16T17:03:10Z</dcterms:modified>
</cp:coreProperties>
</file>