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29845</wp:posOffset>
            </wp:positionH>
            <wp:positionV relativeFrom="paragraph">
              <wp:posOffset>-220980</wp:posOffset>
            </wp:positionV>
            <wp:extent cx="124460" cy="1244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160" w:type="dxa"/>
            <w:vAlign w:val="bottom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-594360</wp:posOffset>
            </wp:positionV>
            <wp:extent cx="56515" cy="6076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3895090</wp:posOffset>
            </wp:positionH>
            <wp:positionV relativeFrom="paragraph">
              <wp:posOffset>-594360</wp:posOffset>
            </wp:positionV>
            <wp:extent cx="56515" cy="6076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-1727835</wp:posOffset>
            </wp:positionH>
            <wp:positionV relativeFrom="paragraph">
              <wp:posOffset>16510</wp:posOffset>
            </wp:positionV>
            <wp:extent cx="7000240" cy="43592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240" cy="435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560"/>
            <w:col w:w="8380"/>
          </w:cols>
          <w:pgMar w:left="460" w:top="218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KORMAN HARRY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98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Viatris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VTRS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1000 MYLAN BOULEVARD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03/21/2022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PA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03/21/2022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166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50,638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 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  <w:vMerge w:val="restart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Dividend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165.5224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Equivalent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18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03/21/2022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165.5224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03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25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165.5224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Dividend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165.5224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Equivalent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65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18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03/21/2022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165.5224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03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7007860</wp:posOffset>
            </wp:positionH>
            <wp:positionV relativeFrom="paragraph">
              <wp:posOffset>-1775460</wp:posOffset>
            </wp:positionV>
            <wp:extent cx="27940" cy="1780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" cy="1780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Fractional shares have been rounded up in connection with the settlement described in footnote 2 pursuant to the terms of the restricted stock unit (RSU) award agreement under the Viatris Inc. 2020 Stock Incentive Plan.</w:t>
      </w:r>
    </w:p>
    <w:p>
      <w:pPr>
        <w:spacing w:after="0" w:line="56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dividend equivalent units (DEUs) that accrued with respect to RSUs previously granted on March 2, 2021. The DEUs vested upon accrual as the underlying RSUs had previously vested.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Kevin Macikowski,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-2540</wp:posOffset>
            </wp:positionV>
            <wp:extent cx="132080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-14605</wp:posOffset>
            </wp:positionV>
            <wp:extent cx="44005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03/23/2022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4445</wp:posOffset>
            </wp:positionV>
            <wp:extent cx="45974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4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8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980" w:hanging="5"/>
        <w:spacing w:after="0" w:line="317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7548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2022-03-23T18:03:08Z</dcterms:created>
  <dcterms:modified xsi:type="dcterms:W3CDTF">2022-03-23T18:03:08Z</dcterms:modified>
</cp:coreProperties>
</file>