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0"/>
          <w:szCs w:val="20"/>
          <w:color w:val="auto"/>
        </w:rPr>
        <w:t>SEC Form 4</w:t>
      </w:r>
    </w:p>
    <w:p>
      <w:pPr>
        <w:spacing w:after="0" w:line="30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34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30480</wp:posOffset>
            </wp:positionH>
            <wp:positionV relativeFrom="paragraph">
              <wp:posOffset>-222885</wp:posOffset>
            </wp:positionV>
            <wp:extent cx="125730" cy="12573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" cy="1257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4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2"/>
        </w:trPr>
        <w:tc>
          <w:tcPr>
            <w:tcW w:w="6180" w:type="dxa"/>
            <w:vAlign w:val="bottom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6180" w:type="dxa"/>
            <w:vAlign w:val="bottom"/>
            <w:vMerge w:val="restart"/>
          </w:tcPr>
          <w:p>
            <w:pPr>
              <w:jc w:val="center"/>
              <w:ind w:righ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1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1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5195570</wp:posOffset>
            </wp:positionH>
            <wp:positionV relativeFrom="paragraph">
              <wp:posOffset>-601345</wp:posOffset>
            </wp:positionV>
            <wp:extent cx="56515" cy="6146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3907790</wp:posOffset>
            </wp:positionH>
            <wp:positionV relativeFrom="paragraph">
              <wp:posOffset>-601345</wp:posOffset>
            </wp:positionV>
            <wp:extent cx="56515" cy="6146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15" cy="6146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-1714500</wp:posOffset>
            </wp:positionH>
            <wp:positionV relativeFrom="paragraph">
              <wp:posOffset>17780</wp:posOffset>
            </wp:positionV>
            <wp:extent cx="6998970" cy="53574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8970" cy="53574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160" w:space="520"/>
            <w:col w:w="8400"/>
          </w:cols>
          <w:pgMar w:left="460" w:top="219" w:right="35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0"/>
                <w:szCs w:val="20"/>
                <w:color w:val="auto"/>
                <w:vertAlign w:val="superscript"/>
              </w:rPr>
              <w:t>*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 xml:space="preserve"> Ticker or Trading Symbol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0" w:type="dxa"/>
            <w:vAlign w:val="bottom"/>
            <w:gridSpan w:val="9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>HIGGINS MELINA E</w:t>
              </w:r>
            </w:hyperlink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20" w:type="dxa"/>
            <w:vAlign w:val="bottom"/>
            <w:gridSpan w:val="5"/>
          </w:tcPr>
          <w:p>
            <w:pPr>
              <w:spacing w:after="0" w:line="99" w:lineRule="exact"/>
              <w:rPr>
                <w:rFonts w:ascii="Arial" w:cs="Arial" w:eastAsia="Arial" w:hAnsi="Arial"/>
                <w:sz w:val="11"/>
                <w:szCs w:val="1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1"/>
                  <w:szCs w:val="11"/>
                  <w:color w:val="0000EE"/>
                </w:rPr>
                <w:t xml:space="preserve">Viatris Inc </w:t>
              </w:r>
            </w:hyperlink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[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9"/>
                <w:szCs w:val="9"/>
                <w:color w:val="0000FF"/>
              </w:rPr>
              <w:t>VTRS</w:t>
            </w:r>
            <w:r>
              <w:rPr>
                <w:rFonts w:ascii="Arial" w:cs="Arial" w:eastAsia="Arial" w:hAnsi="Arial"/>
                <w:sz w:val="11"/>
                <w:szCs w:val="1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1"/>
                <w:szCs w:val="11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(Check all applicable)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Director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Officer (give title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(Last)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(First)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(Middle)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3. Date of Earliest Transaction 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1000 MYLAN BOULEVARD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8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03/02/2022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808080"/>
            </w:tcBorders>
            <w:gridSpan w:val="6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(Street)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4. If Amendment, Date of Original Filed (Month/Day/Year)</w:t>
            </w: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  <w:tcBorders>
              <w:top w:val="single" w:sz="8" w:color="2C2C2C"/>
            </w:tcBorders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6. Individual or Joint/Group Filing (Check Applicable Line)</w:t>
            </w: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38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CANONSBURG  PA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15317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X</w:t>
            </w:r>
          </w:p>
        </w:tc>
        <w:tc>
          <w:tcPr>
            <w:tcW w:w="214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One Reporting Person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60"/>
              <w:spacing w:after="0" w:line="11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(City)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(State)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(Zip)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4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10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9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560" w:type="dxa"/>
            <w:vAlign w:val="bottom"/>
          </w:tcPr>
          <w:p>
            <w:pPr>
              <w:ind w:left="2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13,996</w:t>
            </w:r>
          </w:p>
        </w:tc>
        <w:tc>
          <w:tcPr>
            <w:tcW w:w="5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62,567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92"/>
              </w:rPr>
              <w:t>03/02/2022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335</w:t>
            </w:r>
            <w:r>
              <w:rPr>
                <w:rFonts w:ascii="Arial" w:cs="Arial" w:eastAsia="Arial" w:hAnsi="Arial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0.00</w:t>
            </w: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62,902</w:t>
            </w: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74,000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8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40" w:type="dxa"/>
            <w:vAlign w:val="bottom"/>
            <w:gridSpan w:val="15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00" w:type="dxa"/>
            <w:vAlign w:val="bottom"/>
            <w:gridSpan w:val="2"/>
          </w:tcPr>
          <w:p>
            <w:pPr>
              <w:ind w:left="10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00" w:type="dxa"/>
            <w:vAlign w:val="bottom"/>
            <w:gridSpan w:val="4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6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2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144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9"/>
              </w:rPr>
              <w:t>Reported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jc w:val="center"/>
              <w:ind w:right="21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jc w:val="right"/>
              <w:ind w:right="14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2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(2)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13,996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03/02/2022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13,996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jc w:val="center"/>
              <w:ind w:left="283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Dividend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(3)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334.4826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Equivalent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jc w:val="center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03/02/2022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</w:tcPr>
          <w:p>
            <w:pPr>
              <w:ind w:left="14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334.4826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8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560" w:type="dxa"/>
            <w:vAlign w:val="bottom"/>
          </w:tcPr>
          <w:p>
            <w:pPr>
              <w:jc w:val="center"/>
              <w:ind w:left="283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89"/>
              </w:rPr>
              <w:t>0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 w:line="12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Restricted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right"/>
              <w:ind w:right="2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8000"/>
                <w:w w:val="97"/>
              </w:rPr>
              <w:t>(4)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0000FF"/>
                <w:w w:val="89"/>
              </w:rPr>
              <w:t>19,608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106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3"/>
              </w:rPr>
              <w:t>03/04/2022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A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19,608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0.00</w:t>
            </w: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  <w:w w:val="92"/>
              </w:rPr>
              <w:t>19,608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Stock</w:t>
            </w: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Units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-2211070</wp:posOffset>
            </wp:positionV>
            <wp:extent cx="28575" cy="221615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22161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Explanation of Responses:</w:t>
      </w:r>
    </w:p>
    <w:p>
      <w:pPr>
        <w:spacing w:after="0" w:line="53" w:lineRule="exact"/>
        <w:rPr>
          <w:sz w:val="20"/>
          <w:szCs w:val="20"/>
          <w:color w:val="auto"/>
        </w:rPr>
      </w:pPr>
    </w:p>
    <w:p>
      <w:pPr>
        <w:ind w:left="40" w:right="340" w:hanging="4"/>
        <w:spacing w:after="0" w:line="268" w:lineRule="auto"/>
        <w:tabs>
          <w:tab w:leader="none" w:pos="164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Fractional shares have been rounded up in connection with the settlement described in footnote 3 pursuant to the terms of the restricted stock unit (RSU) award agreement under the Viatris Inc. 2020 Stock Incentive Plan.</w:t>
      </w:r>
    </w:p>
    <w:p>
      <w:pPr>
        <w:spacing w:after="0" w:line="13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the right to receive one share of common stock of Viatris Inc. (Viatris). These RSUs vested in full on March 2, 2022.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Represents dividend equivalent units that accrued with respect to the RSUs previously granted on March 2, 2021 and vested on the same schedule as the underlying RSUs.</w:t>
      </w:r>
    </w:p>
    <w:p>
      <w:pPr>
        <w:spacing w:after="0" w:line="47" w:lineRule="exact"/>
        <w:rPr>
          <w:rFonts w:ascii="Arial" w:cs="Arial" w:eastAsia="Arial" w:hAnsi="Arial"/>
          <w:sz w:val="12"/>
          <w:szCs w:val="12"/>
          <w:color w:val="008000"/>
        </w:rPr>
      </w:pPr>
    </w:p>
    <w:p>
      <w:pPr>
        <w:ind w:left="160" w:hanging="124"/>
        <w:spacing w:after="0"/>
        <w:tabs>
          <w:tab w:leader="none" w:pos="160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Each RSU represents the right to receive one share of common stock of Viatris. These RSUs will vest on March 4, 2023.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3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Kevin Macikowski, by power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-1270</wp:posOffset>
            </wp:positionV>
            <wp:extent cx="1335405" cy="76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540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3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of attorney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4185285</wp:posOffset>
            </wp:positionH>
            <wp:positionV relativeFrom="paragraph">
              <wp:posOffset>-13335</wp:posOffset>
            </wp:positionV>
            <wp:extent cx="445135" cy="762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5135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00FF"/>
        </w:rPr>
        <w:t>03/04/2022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-4445</wp:posOffset>
            </wp:positionH>
            <wp:positionV relativeFrom="paragraph">
              <wp:posOffset>5715</wp:posOffset>
            </wp:positionV>
            <wp:extent cx="464820" cy="762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" cy="7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74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700" w:space="100"/>
            <w:col w:w="228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4 (b)(v).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jc w:val="both"/>
        <w:ind w:left="40" w:right="3900" w:hanging="4"/>
        <w:spacing w:after="0" w:line="320" w:lineRule="auto"/>
        <w:tabs>
          <w:tab w:leader="none" w:pos="171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2"/>
          <w:szCs w:val="12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2" Type="http://schemas.openxmlformats.org/officeDocument/2006/relationships/hyperlink" Target="http://www.sec.gov/cgi-bin/browse-edgar?action=getcompany&amp;CIK=0001162304" TargetMode="External"/><Relationship Id="rId13" Type="http://schemas.openxmlformats.org/officeDocument/2006/relationships/hyperlink" Target="http://www.sec.gov/cgi-bin/browse-edgar?action=getcompany&amp;CIK=0001792044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2022-03-04T19:04:40Z</dcterms:created>
  <dcterms:modified xsi:type="dcterms:W3CDTF">2022-03-04T19:04:40Z</dcterms:modified>
</cp:coreProperties>
</file>