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5" w:lineRule="exact"/>
        <w:rPr>
          <w:sz w:val="24"/>
          <w:szCs w:val="24"/>
          <w:color w:val="auto"/>
        </w:rPr>
      </w:pPr>
    </w:p>
    <w:p>
      <w:pPr>
        <w:ind w:left="300" w:right="60"/>
        <w:spacing w:after="0" w:line="31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-188595</wp:posOffset>
            </wp:positionV>
            <wp:extent cx="111125" cy="111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184" w:lineRule="exact"/>
        <w:rPr>
          <w:sz w:val="24"/>
          <w:szCs w:val="24"/>
          <w:color w:val="auto"/>
        </w:rPr>
      </w:pPr>
    </w:p>
    <w:p>
      <w:pPr>
        <w:ind w:left="300"/>
        <w:spacing w:after="0" w:line="22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-523875</wp:posOffset>
            </wp:positionV>
            <wp:extent cx="111125" cy="111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6000" w:type="dxa"/>
            <w:vAlign w:val="bottom"/>
          </w:tcPr>
          <w:p>
            <w:pPr>
              <w:jc w:val="center"/>
              <w:ind w:right="46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00" w:type="dxa"/>
            <w:vAlign w:val="bottom"/>
            <w:vMerge w:val="restart"/>
          </w:tcPr>
          <w:p>
            <w:pPr>
              <w:jc w:val="center"/>
              <w:ind w:right="464"/>
              <w:spacing w:after="0" w:line="130"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464"/>
              <w:spacing w:after="0" w:line="167" w:lineRule="exact"/>
              <w:rPr>
                <w:sz w:val="20"/>
                <w:szCs w:val="20"/>
                <w:color w:val="auto"/>
              </w:rPr>
            </w:pPr>
            <w:r>
              <w:rPr>
                <w:rFonts w:ascii="Arial" w:cs="Arial" w:eastAsia="Arial" w:hAnsi="Arial"/>
                <w:sz w:val="19"/>
                <w:szCs w:val="19"/>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00" w:type="dxa"/>
            <w:vAlign w:val="bottom"/>
            <w:vMerge w:val="restart"/>
          </w:tcPr>
          <w:p>
            <w:pPr>
              <w:jc w:val="center"/>
              <w:ind w:right="46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5088255</wp:posOffset>
            </wp:positionH>
            <wp:positionV relativeFrom="paragraph">
              <wp:posOffset>-568325</wp:posOffset>
            </wp:positionV>
            <wp:extent cx="55245" cy="581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166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-568325</wp:posOffset>
            </wp:positionV>
            <wp:extent cx="55245" cy="581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166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-1832610</wp:posOffset>
            </wp:positionH>
            <wp:positionV relativeFrom="paragraph">
              <wp:posOffset>596265</wp:posOffset>
            </wp:positionV>
            <wp:extent cx="7005955" cy="709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5955" cy="7094855"/>
                    </a:xfrm>
                    <a:prstGeom prst="rect">
                      <a:avLst/>
                    </a:prstGeom>
                    <a:noFill/>
                  </pic:spPr>
                </pic:pic>
              </a:graphicData>
            </a:graphic>
          </wp:anchor>
        </w:drawing>
      </w:r>
    </w:p>
    <w:p>
      <w:pPr>
        <w:spacing w:after="0" w:line="951" w:lineRule="exact"/>
        <w:rPr>
          <w:sz w:val="24"/>
          <w:szCs w:val="24"/>
          <w:color w:val="auto"/>
        </w:rPr>
      </w:pPr>
    </w:p>
    <w:p>
      <w:pPr>
        <w:sectPr>
          <w:pgSz w:w="11900" w:h="16838" w:orient="portrait"/>
          <w:cols w:equalWidth="0" w:num="2">
            <w:col w:w="2280" w:space="580"/>
            <w:col w:w="822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4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line="214" w:lineRule="exact"/>
              <w:rPr>
                <w:rFonts w:ascii="Times New Roman" w:cs="Times New Roman" w:eastAsia="Times New Roman" w:hAnsi="Times New Roman"/>
                <w:sz w:val="19"/>
                <w:szCs w:val="19"/>
                <w:color w:val="0000EE"/>
                <w:w w:val="95"/>
              </w:rPr>
            </w:pPr>
            <w:hyperlink r:id="rId13">
              <w:r>
                <w:rPr>
                  <w:rFonts w:ascii="Times New Roman" w:cs="Times New Roman" w:eastAsia="Times New Roman" w:hAnsi="Times New Roman"/>
                  <w:sz w:val="19"/>
                  <w:szCs w:val="19"/>
                  <w:color w:val="0000EE"/>
                  <w:w w:val="95"/>
                </w:rPr>
                <w:t>Enrietti Andrew</w:t>
              </w:r>
            </w:hyperlink>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80" w:type="dxa"/>
            <w:vAlign w:val="bottom"/>
            <w:gridSpan w:val="4"/>
          </w:tcPr>
          <w:p>
            <w:pPr>
              <w:spacing w:after="0" w:line="94"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Viatris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color w:val="auto"/>
              </w:rPr>
              <w:t>Director</w:t>
            </w: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auto"/>
                <w:w w:val="95"/>
              </w:rPr>
              <w:t>10% Owner</w:t>
            </w: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Borders>
              <w:bottom w:val="single" w:sz="8" w:color="0000EE"/>
            </w:tcBorders>
            <w:gridSpan w:val="2"/>
            <w:vMerge w:val="continue"/>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2"/>
                <w:szCs w:val="12"/>
                <w:color w:val="auto"/>
              </w:rPr>
              <w:t>Officer (give title</w:t>
            </w:r>
          </w:p>
        </w:tc>
        <w:tc>
          <w:tcPr>
            <w:tcW w:w="520" w:type="dxa"/>
            <w:vAlign w:val="bottom"/>
          </w:tcPr>
          <w:p>
            <w:pPr>
              <w:spacing w:after="0"/>
              <w:rPr>
                <w:sz w:val="10"/>
                <w:szCs w:val="10"/>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1000" w:type="dxa"/>
            <w:vAlign w:val="bottom"/>
            <w:vMerge w:val="restart"/>
          </w:tcPr>
          <w:p>
            <w:pPr>
              <w:ind w:left="160"/>
              <w:spacing w:after="0"/>
              <w:rPr>
                <w:sz w:val="20"/>
                <w:szCs w:val="20"/>
                <w:color w:val="auto"/>
              </w:rPr>
            </w:pPr>
            <w:r>
              <w:rPr>
                <w:rFonts w:ascii="Arial" w:cs="Arial" w:eastAsia="Arial" w:hAnsi="Arial"/>
                <w:sz w:val="12"/>
                <w:szCs w:val="12"/>
                <w:color w:val="auto"/>
              </w:rPr>
              <w:t>(Middle)</w:t>
            </w: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color w:val="auto"/>
              </w:rPr>
              <w:t>below)</w:t>
            </w: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0" w:type="dxa"/>
            <w:vAlign w:val="bottom"/>
            <w:gridSpan w:val="7"/>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5"/>
                <w:szCs w:val="15"/>
                <w:color w:val="0000FF"/>
              </w:rPr>
              <w:t>See Remarks</w:t>
            </w: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0000FF"/>
              </w:rPr>
              <w:t>1000 MYLAN BOULEVARD</w:t>
            </w:r>
          </w:p>
        </w:tc>
        <w:tc>
          <w:tcPr>
            <w:tcW w:w="1000" w:type="dxa"/>
            <w:vAlign w:val="bottom"/>
          </w:tcPr>
          <w:p>
            <w:pPr>
              <w:spacing w:after="0"/>
              <w:rPr>
                <w:sz w:val="11"/>
                <w:szCs w:val="11"/>
                <w:color w:val="auto"/>
              </w:rPr>
            </w:pPr>
          </w:p>
        </w:tc>
        <w:tc>
          <w:tcPr>
            <w:tcW w:w="1280" w:type="dxa"/>
            <w:vAlign w:val="bottom"/>
            <w:gridSpan w:val="6"/>
            <w:vMerge w:val="restart"/>
          </w:tcPr>
          <w:p>
            <w:pPr>
              <w:ind w:left="500"/>
              <w:spacing w:after="0"/>
              <w:rPr>
                <w:sz w:val="20"/>
                <w:szCs w:val="20"/>
                <w:color w:val="auto"/>
              </w:rPr>
            </w:pPr>
            <w:r>
              <w:rPr>
                <w:rFonts w:ascii="Times New Roman" w:cs="Times New Roman" w:eastAsia="Times New Roman" w:hAnsi="Times New Roman"/>
                <w:sz w:val="15"/>
                <w:szCs w:val="15"/>
                <w:color w:val="0000FF"/>
              </w:rPr>
              <w:t>03/03/2026</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1000" w:type="dxa"/>
            <w:vAlign w:val="bottom"/>
          </w:tcPr>
          <w:p>
            <w:pPr>
              <w:spacing w:after="0"/>
              <w:rPr>
                <w:sz w:val="10"/>
                <w:szCs w:val="10"/>
                <w:color w:val="auto"/>
              </w:rPr>
            </w:pPr>
          </w:p>
        </w:tc>
        <w:tc>
          <w:tcPr>
            <w:tcW w:w="128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7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gridSpan w:val="7"/>
            <w:vMerge w:val="restart"/>
          </w:tcPr>
          <w:p>
            <w:pPr>
              <w:spacing w:after="0"/>
              <w:rPr>
                <w:sz w:val="20"/>
                <w:szCs w:val="20"/>
                <w:color w:val="auto"/>
              </w:rPr>
            </w:pPr>
            <w:r>
              <w:rPr>
                <w:rFonts w:ascii="Arial" w:cs="Arial" w:eastAsia="Arial" w:hAnsi="Arial"/>
                <w:sz w:val="12"/>
                <w:szCs w:val="12"/>
                <w:color w:val="auto"/>
                <w:w w:val="97"/>
              </w:rPr>
              <w:t>4. If Amendment, Date of Original Filed (Month/Day/Year)</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CANONSBURG</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PA</w:t>
            </w: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15317</w:t>
            </w: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0" w:type="dxa"/>
            <w:vAlign w:val="bottom"/>
            <w:gridSpan w:val="7"/>
            <w:vMerge w:val="continue"/>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2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4"/>
          </w:tcPr>
          <w:p>
            <w:pPr>
              <w:spacing w:after="0"/>
              <w:rPr>
                <w:sz w:val="20"/>
                <w:szCs w:val="20"/>
                <w:color w:val="auto"/>
              </w:rPr>
            </w:pPr>
            <w:r>
              <w:rPr>
                <w:rFonts w:ascii="Arial" w:cs="Arial" w:eastAsia="Arial" w:hAnsi="Arial"/>
                <w:sz w:val="12"/>
                <w:szCs w:val="12"/>
                <w:color w:val="auto"/>
              </w:rPr>
              <w:t>Form filed by One Reporting Person</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2820" w:type="dxa"/>
            <w:vAlign w:val="bottom"/>
            <w:gridSpan w:val="8"/>
            <w:vMerge w:val="restart"/>
          </w:tcPr>
          <w:p>
            <w:pPr>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160"/>
              <w:spacing w:after="0"/>
              <w:rPr>
                <w:sz w:val="20"/>
                <w:szCs w:val="20"/>
                <w:color w:val="auto"/>
              </w:rPr>
            </w:pPr>
            <w:r>
              <w:rPr>
                <w:rFonts w:ascii="Arial" w:cs="Arial" w:eastAsia="Arial" w:hAnsi="Arial"/>
                <w:sz w:val="12"/>
                <w:szCs w:val="12"/>
                <w:color w:val="auto"/>
              </w:rPr>
              <w:t>(Zip)</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28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3"/>
          </w:tcPr>
          <w:p>
            <w:pPr>
              <w:spacing w:after="0"/>
              <w:rPr>
                <w:sz w:val="9"/>
                <w:szCs w:val="9"/>
                <w:color w:val="auto"/>
              </w:rPr>
            </w:pPr>
          </w:p>
        </w:tc>
        <w:tc>
          <w:tcPr>
            <w:tcW w:w="2980" w:type="dxa"/>
            <w:vAlign w:val="bottom"/>
            <w:tcBorders>
              <w:bottom w:val="single" w:sz="8" w:color="2C2C2C"/>
            </w:tcBorders>
            <w:gridSpan w:val="6"/>
          </w:tcPr>
          <w:p>
            <w:pPr>
              <w:spacing w:after="0"/>
              <w:rPr>
                <w:sz w:val="9"/>
                <w:szCs w:val="9"/>
                <w:color w:val="auto"/>
              </w:rPr>
            </w:pPr>
          </w:p>
        </w:tc>
        <w:tc>
          <w:tcPr>
            <w:tcW w:w="600" w:type="dxa"/>
            <w:vAlign w:val="bottom"/>
            <w:tcBorders>
              <w:bottom w:val="single" w:sz="8" w:color="2C2C2C"/>
            </w:tcBorders>
            <w:gridSpan w:val="3"/>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7"/>
          </w:tcPr>
          <w:p>
            <w:pPr>
              <w:jc w:val="right"/>
              <w:ind w:right="522"/>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40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1"/>
                <w:szCs w:val="11"/>
                <w:b w:val="1"/>
                <w:bCs w:val="1"/>
                <w:color w:val="auto"/>
                <w:w w:val="91"/>
              </w:rPr>
              <w:t>2. Transaction</w:t>
            </w:r>
          </w:p>
        </w:tc>
        <w:tc>
          <w:tcPr>
            <w:tcW w:w="22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3.</w:t>
            </w:r>
          </w:p>
        </w:tc>
        <w:tc>
          <w:tcPr>
            <w:tcW w:w="660" w:type="dxa"/>
            <w:vAlign w:val="bottom"/>
          </w:tcPr>
          <w:p>
            <w:pPr>
              <w:spacing w:after="0"/>
              <w:rPr>
                <w:sz w:val="13"/>
                <w:szCs w:val="13"/>
                <w:color w:val="auto"/>
              </w:rPr>
            </w:pPr>
          </w:p>
        </w:tc>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30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gridSpan w:val="4"/>
          </w:tcPr>
          <w:p>
            <w:pPr>
              <w:ind w:left="80"/>
              <w:spacing w:after="0" w:line="117"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8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02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Form: Direct (D)</w:t>
            </w:r>
          </w:p>
        </w:tc>
        <w:tc>
          <w:tcPr>
            <w:tcW w:w="80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gridSpan w:val="5"/>
          </w:tcPr>
          <w:p>
            <w:pPr>
              <w:ind w:left="8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Beneficially Owned</w:t>
            </w:r>
          </w:p>
        </w:tc>
        <w:tc>
          <w:tcPr>
            <w:tcW w:w="102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or Indirect (I)</w:t>
            </w:r>
          </w:p>
        </w:tc>
        <w:tc>
          <w:tcPr>
            <w:tcW w:w="80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16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81"/>
              </w:rPr>
              <w:t>8)</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Following Reported</w:t>
            </w:r>
          </w:p>
        </w:tc>
        <w:tc>
          <w:tcPr>
            <w:tcW w:w="520" w:type="dxa"/>
            <w:vAlign w:val="bottom"/>
          </w:tcPr>
          <w:p>
            <w:pPr>
              <w:ind w:left="80"/>
              <w:spacing w:after="0" w:line="117" w:lineRule="exact"/>
              <w:rPr>
                <w:sz w:val="20"/>
                <w:szCs w:val="20"/>
                <w:color w:val="auto"/>
              </w:rPr>
            </w:pPr>
            <w:r>
              <w:rPr>
                <w:rFonts w:ascii="Arial" w:cs="Arial" w:eastAsia="Arial" w:hAnsi="Arial"/>
                <w:sz w:val="11"/>
                <w:szCs w:val="11"/>
                <w:b w:val="1"/>
                <w:bCs w:val="1"/>
                <w:color w:val="auto"/>
                <w:w w:val="96"/>
              </w:rPr>
              <w:t>(Instr. 4)</w:t>
            </w:r>
          </w:p>
        </w:tc>
        <w:tc>
          <w:tcPr>
            <w:tcW w:w="500" w:type="dxa"/>
            <w:vAlign w:val="bottom"/>
          </w:tcPr>
          <w:p>
            <w:pPr>
              <w:spacing w:after="0"/>
              <w:rPr>
                <w:sz w:val="10"/>
                <w:szCs w:val="10"/>
                <w:color w:val="auto"/>
              </w:rPr>
            </w:pPr>
          </w:p>
        </w:tc>
        <w:tc>
          <w:tcPr>
            <w:tcW w:w="80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40" w:type="dxa"/>
            <w:vAlign w:val="bottom"/>
            <w:gridSpan w:val="4"/>
            <w:vMerge w:val="restart"/>
          </w:tcPr>
          <w:p>
            <w:pPr>
              <w:ind w:left="60"/>
              <w:spacing w:after="0" w:line="117" w:lineRule="exact"/>
              <w:rPr>
                <w:sz w:val="20"/>
                <w:szCs w:val="20"/>
                <w:color w:val="auto"/>
              </w:rPr>
            </w:pPr>
            <w:r>
              <w:rPr>
                <w:rFonts w:ascii="Arial" w:cs="Arial" w:eastAsia="Arial" w:hAnsi="Arial"/>
                <w:sz w:val="11"/>
                <w:szCs w:val="11"/>
                <w:b w:val="1"/>
                <w:bCs w:val="1"/>
                <w:color w:val="auto"/>
                <w:w w:val="96"/>
              </w:rPr>
              <w:t>Transaction(s) (Instr.</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gridSpan w:val="4"/>
            <w:vMerge w:val="restart"/>
          </w:tcPr>
          <w:p>
            <w:pPr>
              <w:spacing w:after="0" w:line="117"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5"/>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3 and 4)</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0000FF"/>
              </w:rPr>
              <w:t>03/03/2026</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X</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11,531</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rPr>
              <w:t>141,531</w:t>
            </w:r>
          </w:p>
        </w:tc>
        <w:tc>
          <w:tcPr>
            <w:tcW w:w="300" w:type="dxa"/>
            <w:vAlign w:val="bottom"/>
          </w:tcPr>
          <w:p>
            <w:pPr>
              <w:spacing w:after="0"/>
              <w:rPr>
                <w:sz w:val="20"/>
                <w:szCs w:val="20"/>
                <w:color w:val="auto"/>
              </w:rPr>
            </w:pP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0000FF"/>
              </w:rPr>
              <w:t>D</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5"/>
                <w:szCs w:val="15"/>
                <w:color w:val="0000FF"/>
              </w:rPr>
              <w:t>03/03/2026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5,094</w:t>
            </w:r>
            <w:r>
              <w:rPr>
                <w:rFonts w:ascii="Times New Roman" w:cs="Times New Roman" w:eastAsia="Times New Roman" w:hAnsi="Times New Roman"/>
                <w:sz w:val="19"/>
                <w:szCs w:val="19"/>
                <w:color w:val="008000"/>
                <w:w w:val="90"/>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14.89</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5"/>
                <w:szCs w:val="15"/>
                <w:color w:val="0000FF"/>
              </w:rPr>
              <w:t>136,437</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5"/>
                <w:szCs w:val="15"/>
                <w:color w:val="0000FF"/>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5"/>
                <w:szCs w:val="15"/>
                <w:color w:val="0000FF"/>
              </w:rPr>
              <w:t>03/03/2026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X</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1,709</w:t>
            </w:r>
            <w:r>
              <w:rPr>
                <w:rFonts w:ascii="Times New Roman" w:cs="Times New Roman" w:eastAsia="Times New Roman" w:hAnsi="Times New Roman"/>
                <w:sz w:val="19"/>
                <w:szCs w:val="19"/>
                <w:color w:val="008000"/>
                <w:w w:val="90"/>
                <w:vertAlign w:val="superscript"/>
              </w:rPr>
              <w:t>(2)</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5"/>
                <w:szCs w:val="15"/>
                <w:color w:val="0000FF"/>
              </w:rPr>
              <w:t>138,146</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5"/>
                <w:szCs w:val="15"/>
                <w:color w:val="0000FF"/>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5"/>
                <w:szCs w:val="15"/>
                <w:color w:val="0000FF"/>
              </w:rPr>
              <w:t>03/03/2026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spacing w:after="0" w:line="281" w:lineRule="exact"/>
              <w:rPr>
                <w:sz w:val="20"/>
                <w:szCs w:val="20"/>
                <w:color w:val="auto"/>
              </w:rPr>
            </w:pPr>
            <w:r>
              <w:rPr>
                <w:rFonts w:ascii="Times New Roman" w:cs="Times New Roman" w:eastAsia="Times New Roman" w:hAnsi="Times New Roman"/>
                <w:sz w:val="30"/>
                <w:szCs w:val="30"/>
                <w:color w:val="0000FF"/>
                <w:w w:val="81"/>
                <w:vertAlign w:val="subscript"/>
              </w:rPr>
              <w:t>744</w:t>
            </w:r>
            <w:r>
              <w:rPr>
                <w:rFonts w:ascii="Times New Roman" w:cs="Times New Roman" w:eastAsia="Times New Roman" w:hAnsi="Times New Roman"/>
                <w:sz w:val="10"/>
                <w:szCs w:val="10"/>
                <w:color w:val="008000"/>
                <w:w w:val="81"/>
              </w:rPr>
              <w:t>(3)</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14.89</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5"/>
                <w:szCs w:val="15"/>
                <w:color w:val="0000FF"/>
              </w:rPr>
              <w:t>137,402</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5"/>
                <w:szCs w:val="15"/>
                <w:color w:val="0000FF"/>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0000FF"/>
              </w:rPr>
              <w:t>03/03/2026</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8"/>
              </w:rPr>
              <w:t>110,630</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rPr>
              <w:t>248,032</w:t>
            </w:r>
          </w:p>
        </w:tc>
        <w:tc>
          <w:tcPr>
            <w:tcW w:w="300" w:type="dxa"/>
            <w:vAlign w:val="bottom"/>
          </w:tcPr>
          <w:p>
            <w:pPr>
              <w:spacing w:after="0"/>
              <w:rPr>
                <w:sz w:val="20"/>
                <w:szCs w:val="20"/>
                <w:color w:val="auto"/>
              </w:rPr>
            </w:pP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0000FF"/>
              </w:rPr>
              <w:t>D</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5"/>
                <w:szCs w:val="15"/>
                <w:color w:val="0000FF"/>
              </w:rPr>
              <w:t>03/03/2026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2"/>
              </w:rPr>
              <w:t>48,113</w:t>
            </w:r>
            <w:r>
              <w:rPr>
                <w:rFonts w:ascii="Times New Roman" w:cs="Times New Roman" w:eastAsia="Times New Roman" w:hAnsi="Times New Roman"/>
                <w:sz w:val="19"/>
                <w:szCs w:val="19"/>
                <w:color w:val="008000"/>
                <w:w w:val="92"/>
                <w:vertAlign w:val="superscript"/>
              </w:rPr>
              <w:t>(4)</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14.89</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5"/>
                <w:szCs w:val="15"/>
                <w:color w:val="0000FF"/>
              </w:rPr>
              <w:t>199,919</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5"/>
                <w:szCs w:val="15"/>
                <w:color w:val="0000FF"/>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0000FF"/>
              </w:rPr>
              <w:t>03/04/2026</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X</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13,568</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rPr>
              <w:t>213,487</w:t>
            </w:r>
          </w:p>
        </w:tc>
        <w:tc>
          <w:tcPr>
            <w:tcW w:w="300" w:type="dxa"/>
            <w:vAlign w:val="bottom"/>
          </w:tcPr>
          <w:p>
            <w:pPr>
              <w:spacing w:after="0"/>
              <w:rPr>
                <w:sz w:val="20"/>
                <w:szCs w:val="20"/>
                <w:color w:val="auto"/>
              </w:rPr>
            </w:pP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0000FF"/>
              </w:rPr>
              <w:t>D</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5"/>
                <w:szCs w:val="15"/>
                <w:color w:val="0000FF"/>
              </w:rPr>
              <w:t>03/04/2026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5,901</w:t>
            </w:r>
            <w:r>
              <w:rPr>
                <w:rFonts w:ascii="Times New Roman" w:cs="Times New Roman" w:eastAsia="Times New Roman" w:hAnsi="Times New Roman"/>
                <w:sz w:val="19"/>
                <w:szCs w:val="19"/>
                <w:color w:val="008000"/>
                <w:w w:val="90"/>
                <w:vertAlign w:val="superscript"/>
              </w:rPr>
              <w:t>(5)</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14.71</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5"/>
                <w:szCs w:val="15"/>
                <w:color w:val="0000FF"/>
              </w:rPr>
              <w:t>207,586</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5"/>
                <w:szCs w:val="15"/>
                <w:color w:val="0000FF"/>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5"/>
                <w:szCs w:val="15"/>
                <w:color w:val="0000FF"/>
              </w:rPr>
              <w:t>03/04/2026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X</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1,279</w:t>
            </w:r>
            <w:r>
              <w:rPr>
                <w:rFonts w:ascii="Times New Roman" w:cs="Times New Roman" w:eastAsia="Times New Roman" w:hAnsi="Times New Roman"/>
                <w:sz w:val="19"/>
                <w:szCs w:val="19"/>
                <w:color w:val="008000"/>
                <w:w w:val="90"/>
                <w:vertAlign w:val="superscript"/>
              </w:rPr>
              <w:t>(6)</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5"/>
                <w:szCs w:val="15"/>
                <w:color w:val="0000FF"/>
              </w:rPr>
              <w:t>208,865</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5"/>
                <w:szCs w:val="15"/>
                <w:color w:val="0000FF"/>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5"/>
                <w:szCs w:val="15"/>
                <w:color w:val="0000FF"/>
              </w:rPr>
              <w:t>03/04/2026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557</w:t>
            </w:r>
            <w:r>
              <w:rPr>
                <w:rFonts w:ascii="Times New Roman" w:cs="Times New Roman" w:eastAsia="Times New Roman" w:hAnsi="Times New Roman"/>
                <w:sz w:val="19"/>
                <w:szCs w:val="19"/>
                <w:color w:val="008000"/>
                <w:w w:val="91"/>
                <w:vertAlign w:val="superscript"/>
              </w:rPr>
              <w:t>(7)</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14.71</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5"/>
                <w:szCs w:val="15"/>
                <w:color w:val="0000FF"/>
              </w:rPr>
              <w:t>208,308</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5"/>
                <w:szCs w:val="15"/>
                <w:color w:val="0000FF"/>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560" w:type="dxa"/>
            <w:vAlign w:val="bottom"/>
            <w:gridSpan w:val="17"/>
          </w:tcPr>
          <w:p>
            <w:pPr>
              <w:jc w:val="right"/>
              <w:ind w:right="622"/>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720" w:type="dxa"/>
            <w:vAlign w:val="bottom"/>
            <w:gridSpan w:val="13"/>
          </w:tcPr>
          <w:p>
            <w:pPr>
              <w:ind w:left="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w w:val="95"/>
              </w:rPr>
              <w:t>5. Number of Derivative</w:t>
            </w:r>
          </w:p>
        </w:tc>
        <w:tc>
          <w:tcPr>
            <w:tcW w:w="16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w w:val="98"/>
              </w:rPr>
              <w:t>7. Title and Amount of</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center"/>
              <w:ind w:right="22"/>
              <w:spacing w:after="0"/>
              <w:rPr>
                <w:sz w:val="20"/>
                <w:szCs w:val="20"/>
                <w:color w:val="auto"/>
              </w:rPr>
            </w:pPr>
            <w:r>
              <w:rPr>
                <w:rFonts w:ascii="Arial" w:cs="Arial" w:eastAsia="Arial" w:hAnsi="Arial"/>
                <w:sz w:val="11"/>
                <w:szCs w:val="11"/>
                <w:b w:val="1"/>
                <w:bCs w:val="1"/>
                <w:color w:val="auto"/>
                <w:w w:val="94"/>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7"/>
        </w:trPr>
        <w:tc>
          <w:tcPr>
            <w:tcW w:w="7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136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w w:val="98"/>
              </w:rPr>
              <w:t>Securities Acquired (A) or</w:t>
            </w:r>
          </w:p>
        </w:tc>
        <w:tc>
          <w:tcPr>
            <w:tcW w:w="13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Securities Underlying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22"/>
              <w:spacing w:after="0" w:line="117" w:lineRule="exact"/>
              <w:rPr>
                <w:sz w:val="20"/>
                <w:szCs w:val="20"/>
                <w:color w:val="auto"/>
              </w:rPr>
            </w:pPr>
            <w:r>
              <w:rPr>
                <w:rFonts w:ascii="Arial" w:cs="Arial" w:eastAsia="Arial" w:hAnsi="Arial"/>
                <w:sz w:val="11"/>
                <w:szCs w:val="11"/>
                <w:b w:val="1"/>
                <w:bCs w:val="1"/>
                <w:color w:val="auto"/>
                <w:w w:val="94"/>
              </w:rPr>
              <w:t>Derivative</w:t>
            </w:r>
          </w:p>
        </w:tc>
        <w:tc>
          <w:tcPr>
            <w:tcW w:w="8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Ownership</w:t>
            </w:r>
          </w:p>
        </w:tc>
        <w:tc>
          <w:tcPr>
            <w:tcW w:w="620" w:type="dxa"/>
            <w:vAlign w:val="bottom"/>
            <w:tcBorders>
              <w:right w:val="single" w:sz="8" w:color="2C2C2C"/>
            </w:tcBorders>
            <w:gridSpan w:val="3"/>
          </w:tcPr>
          <w:p>
            <w:pPr>
              <w:spacing w:after="0" w:line="117"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7"/>
        </w:trPr>
        <w:tc>
          <w:tcPr>
            <w:tcW w:w="7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100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136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w w:val="98"/>
              </w:rPr>
              <w:t>Disposed of (D) (Instr. 3, 4</w:t>
            </w:r>
          </w:p>
        </w:tc>
        <w:tc>
          <w:tcPr>
            <w:tcW w:w="13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ind w:right="162"/>
              <w:spacing w:after="0" w:line="117"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620" w:type="dxa"/>
            <w:vAlign w:val="bottom"/>
            <w:tcBorders>
              <w:right w:val="single" w:sz="8" w:color="2C2C2C"/>
            </w:tcBorders>
            <w:gridSpan w:val="3"/>
          </w:tcPr>
          <w:p>
            <w:pPr>
              <w:spacing w:after="0" w:line="117"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7"/>
        </w:trPr>
        <w:tc>
          <w:tcPr>
            <w:tcW w:w="7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6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ind w:left="8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3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and 5)</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ind w:right="162"/>
              <w:spacing w:after="0" w:line="117"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ind w:left="20"/>
              <w:spacing w:after="0" w:line="117" w:lineRule="exact"/>
              <w:rPr>
                <w:sz w:val="20"/>
                <w:szCs w:val="20"/>
                <w:color w:val="auto"/>
              </w:rPr>
            </w:pPr>
            <w:r>
              <w:rPr>
                <w:rFonts w:ascii="Arial" w:cs="Arial" w:eastAsia="Arial" w:hAnsi="Arial"/>
                <w:sz w:val="11"/>
                <w:szCs w:val="11"/>
                <w:b w:val="1"/>
                <w:bCs w:val="1"/>
                <w:color w:val="auto"/>
                <w:w w:val="92"/>
              </w:rPr>
              <w:t>Direct (D)</w:t>
            </w:r>
          </w:p>
        </w:tc>
        <w:tc>
          <w:tcPr>
            <w:tcW w:w="180" w:type="dxa"/>
            <w:vAlign w:val="bottom"/>
          </w:tcPr>
          <w:p>
            <w:pPr>
              <w:spacing w:after="0"/>
              <w:rPr>
                <w:sz w:val="10"/>
                <w:szCs w:val="10"/>
                <w:color w:val="auto"/>
              </w:rPr>
            </w:pPr>
          </w:p>
        </w:tc>
        <w:tc>
          <w:tcPr>
            <w:tcW w:w="620" w:type="dxa"/>
            <w:vAlign w:val="bottom"/>
            <w:tcBorders>
              <w:right w:val="single" w:sz="8" w:color="2C2C2C"/>
            </w:tcBorders>
            <w:gridSpan w:val="3"/>
          </w:tcPr>
          <w:p>
            <w:pPr>
              <w:spacing w:after="0" w:line="117"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8"/>
              </w:rPr>
              <w:t>Derivative</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Owned</w:t>
            </w:r>
          </w:p>
        </w:tc>
        <w:tc>
          <w:tcPr>
            <w:tcW w:w="68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or Indirect</w:t>
            </w:r>
          </w:p>
        </w:tc>
        <w:tc>
          <w:tcPr>
            <w:tcW w:w="620" w:type="dxa"/>
            <w:vAlign w:val="bottom"/>
            <w:tcBorders>
              <w:right w:val="single" w:sz="8" w:color="2C2C2C"/>
            </w:tcBorders>
            <w:gridSpan w:val="3"/>
          </w:tcPr>
          <w:p>
            <w:pPr>
              <w:spacing w:after="0" w:line="117"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gridSpan w:val="2"/>
          </w:tcPr>
          <w:p>
            <w:pPr>
              <w:ind w:left="60"/>
              <w:spacing w:after="0" w:line="94" w:lineRule="exact"/>
              <w:rPr>
                <w:sz w:val="20"/>
                <w:szCs w:val="20"/>
                <w:color w:val="auto"/>
              </w:rPr>
            </w:pPr>
            <w:r>
              <w:rPr>
                <w:rFonts w:ascii="Arial" w:cs="Arial" w:eastAsia="Arial" w:hAnsi="Arial"/>
                <w:sz w:val="9"/>
                <w:szCs w:val="9"/>
                <w:b w:val="1"/>
                <w:bCs w:val="1"/>
                <w:color w:val="auto"/>
              </w:rPr>
              <w:t>Security</w:t>
            </w: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gridSpan w:val="2"/>
          </w:tcPr>
          <w:p>
            <w:pPr>
              <w:spacing w:after="0" w:line="94" w:lineRule="exact"/>
              <w:rPr>
                <w:sz w:val="20"/>
                <w:szCs w:val="20"/>
                <w:color w:val="auto"/>
              </w:rPr>
            </w:pPr>
            <w:r>
              <w:rPr>
                <w:rFonts w:ascii="Arial" w:cs="Arial" w:eastAsia="Arial" w:hAnsi="Arial"/>
                <w:sz w:val="9"/>
                <w:szCs w:val="9"/>
                <w:b w:val="1"/>
                <w:bCs w:val="1"/>
                <w:color w:val="auto"/>
              </w:rPr>
              <w:t>Following</w:t>
            </w:r>
          </w:p>
        </w:tc>
        <w:tc>
          <w:tcPr>
            <w:tcW w:w="680" w:type="dxa"/>
            <w:vAlign w:val="bottom"/>
            <w:gridSpan w:val="2"/>
          </w:tcPr>
          <w:p>
            <w:pPr>
              <w:ind w:left="20"/>
              <w:spacing w:after="0" w:line="94" w:lineRule="exact"/>
              <w:rPr>
                <w:sz w:val="20"/>
                <w:szCs w:val="20"/>
                <w:color w:val="auto"/>
              </w:rPr>
            </w:pPr>
            <w:r>
              <w:rPr>
                <w:rFonts w:ascii="Arial" w:cs="Arial" w:eastAsia="Arial" w:hAnsi="Arial"/>
                <w:sz w:val="9"/>
                <w:szCs w:val="9"/>
                <w:b w:val="1"/>
                <w:bCs w:val="1"/>
                <w:color w:val="auto"/>
              </w:rPr>
              <w:t>(I) (Instr. 4)</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6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12"/>
                <w:szCs w:val="12"/>
                <w:color w:val="auto"/>
              </w:rPr>
            </w:pP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(D)</w:t>
            </w:r>
          </w:p>
        </w:tc>
        <w:tc>
          <w:tcPr>
            <w:tcW w:w="16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w w:val="94"/>
              </w:rPr>
              <w:t>Exercisable</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80" w:type="dxa"/>
            <w:vAlign w:val="bottom"/>
            <w:vMerge w:val="restart"/>
          </w:tcPr>
          <w:p>
            <w:pPr>
              <w:jc w:val="right"/>
              <w:ind w:right="10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03/03/2026</w:t>
            </w:r>
          </w:p>
        </w:tc>
        <w:tc>
          <w:tcPr>
            <w:tcW w:w="1000" w:type="dxa"/>
            <w:vAlign w:val="bottom"/>
          </w:tcPr>
          <w:p>
            <w:pPr>
              <w:spacing w:after="0"/>
              <w:rPr>
                <w:sz w:val="14"/>
                <w:szCs w:val="14"/>
                <w:color w:val="auto"/>
              </w:rPr>
            </w:pPr>
          </w:p>
        </w:tc>
        <w:tc>
          <w:tcPr>
            <w:tcW w:w="7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color w:val="0000FF"/>
              </w:rPr>
              <w:t>X</w:t>
            </w:r>
          </w:p>
        </w:tc>
        <w:tc>
          <w:tcPr>
            <w:tcW w:w="220" w:type="dxa"/>
            <w:vAlign w:val="bottom"/>
          </w:tcPr>
          <w:p>
            <w:pPr>
              <w:spacing w:after="0"/>
              <w:rPr>
                <w:sz w:val="14"/>
                <w:szCs w:val="14"/>
                <w:color w:val="auto"/>
              </w:rPr>
            </w:pPr>
          </w:p>
        </w:tc>
        <w:tc>
          <w:tcPr>
            <w:tcW w:w="980" w:type="dxa"/>
            <w:vAlign w:val="bottom"/>
            <w:gridSpan w:val="2"/>
            <w:vMerge w:val="restart"/>
          </w:tcPr>
          <w:p>
            <w:pPr>
              <w:jc w:val="center"/>
              <w:ind w:left="484"/>
              <w:spacing w:after="0"/>
              <w:rPr>
                <w:sz w:val="20"/>
                <w:szCs w:val="20"/>
                <w:color w:val="auto"/>
              </w:rPr>
            </w:pPr>
            <w:r>
              <w:rPr>
                <w:rFonts w:ascii="Times New Roman" w:cs="Times New Roman" w:eastAsia="Times New Roman" w:hAnsi="Times New Roman"/>
                <w:sz w:val="12"/>
                <w:szCs w:val="12"/>
                <w:color w:val="0000FF"/>
                <w:w w:val="96"/>
              </w:rPr>
              <w:t>11,531</w:t>
            </w:r>
          </w:p>
        </w:tc>
        <w:tc>
          <w:tcPr>
            <w:tcW w:w="160" w:type="dxa"/>
            <w:vAlign w:val="bottom"/>
          </w:tcPr>
          <w:p>
            <w:pPr>
              <w:spacing w:after="0"/>
              <w:rPr>
                <w:sz w:val="14"/>
                <w:szCs w:val="14"/>
                <w:color w:val="auto"/>
              </w:rPr>
            </w:pP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restart"/>
          </w:tcPr>
          <w:p>
            <w:pPr>
              <w:jc w:val="center"/>
              <w:ind w:left="69"/>
              <w:spacing w:after="0"/>
              <w:rPr>
                <w:sz w:val="20"/>
                <w:szCs w:val="20"/>
                <w:color w:val="auto"/>
              </w:rPr>
            </w:pPr>
            <w:r>
              <w:rPr>
                <w:rFonts w:ascii="Times New Roman" w:cs="Times New Roman" w:eastAsia="Times New Roman" w:hAnsi="Times New Roman"/>
                <w:sz w:val="15"/>
                <w:szCs w:val="15"/>
                <w:color w:val="0000FF"/>
                <w:w w:val="96"/>
              </w:rPr>
              <w:t>11,531</w:t>
            </w:r>
          </w:p>
        </w:tc>
        <w:tc>
          <w:tcPr>
            <w:tcW w:w="10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300" w:type="dxa"/>
            <w:vAlign w:val="bottom"/>
          </w:tcPr>
          <w:p>
            <w:pPr>
              <w:spacing w:after="0"/>
              <w:rPr>
                <w:sz w:val="14"/>
                <w:szCs w:val="14"/>
                <w:color w:val="auto"/>
              </w:rPr>
            </w:pPr>
          </w:p>
        </w:tc>
        <w:tc>
          <w:tcPr>
            <w:tcW w:w="520" w:type="dxa"/>
            <w:vAlign w:val="bottom"/>
            <w:vMerge w:val="restart"/>
          </w:tcPr>
          <w:p>
            <w:pPr>
              <w:jc w:val="center"/>
              <w:ind w:right="353"/>
              <w:spacing w:after="0"/>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7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vMerge w:val="restart"/>
          </w:tcPr>
          <w:p>
            <w:pPr>
              <w:jc w:val="center"/>
              <w:ind w:left="324"/>
              <w:spacing w:after="0"/>
              <w:rPr>
                <w:sz w:val="20"/>
                <w:szCs w:val="20"/>
                <w:color w:val="auto"/>
              </w:rPr>
            </w:pPr>
            <w:r>
              <w:rPr>
                <w:rFonts w:ascii="Times New Roman" w:cs="Times New Roman" w:eastAsia="Times New Roman" w:hAnsi="Times New Roman"/>
                <w:sz w:val="12"/>
                <w:szCs w:val="12"/>
                <w:color w:val="0000FF"/>
                <w:w w:val="92"/>
              </w:rPr>
              <w:t>1,708.1145</w:t>
            </w:r>
            <w:r>
              <w:rPr>
                <w:rFonts w:ascii="Times New Roman" w:cs="Times New Roman" w:eastAsia="Times New Roman" w:hAnsi="Times New Roman"/>
                <w:sz w:val="19"/>
                <w:szCs w:val="19"/>
                <w:color w:val="008000"/>
                <w:w w:val="92"/>
                <w:vertAlign w:val="superscript"/>
              </w:rPr>
              <w:t>(9)</w:t>
            </w: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color w:val="008000"/>
                <w:w w:val="95"/>
              </w:rPr>
              <w:t>(10)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1,708.1145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580" w:type="dxa"/>
            <w:vAlign w:val="bottom"/>
          </w:tcPr>
          <w:p>
            <w:pPr>
              <w:jc w:val="right"/>
              <w:ind w:right="10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03/03/2026</w:t>
            </w:r>
          </w:p>
        </w:tc>
        <w:tc>
          <w:tcPr>
            <w:tcW w:w="1000" w:type="dxa"/>
            <w:vAlign w:val="bottom"/>
          </w:tcPr>
          <w:p>
            <w:pPr>
              <w:spacing w:after="0"/>
              <w:rPr>
                <w:sz w:val="11"/>
                <w:szCs w:val="11"/>
                <w:color w:val="auto"/>
              </w:rPr>
            </w:pPr>
          </w:p>
        </w:tc>
        <w:tc>
          <w:tcPr>
            <w:tcW w:w="780" w:type="dxa"/>
            <w:vAlign w:val="bottom"/>
            <w:gridSpan w:val="4"/>
          </w:tcPr>
          <w:p>
            <w:pPr>
              <w:ind w:left="140"/>
              <w:spacing w:after="0" w:line="128" w:lineRule="exact"/>
              <w:rPr>
                <w:sz w:val="20"/>
                <w:szCs w:val="20"/>
                <w:color w:val="auto"/>
              </w:rPr>
            </w:pPr>
            <w:r>
              <w:rPr>
                <w:rFonts w:ascii="Times New Roman" w:cs="Times New Roman" w:eastAsia="Times New Roman" w:hAnsi="Times New Roman"/>
                <w:sz w:val="12"/>
                <w:szCs w:val="12"/>
                <w:color w:val="0000FF"/>
              </w:rPr>
              <w:t>X</w:t>
            </w:r>
          </w:p>
        </w:tc>
        <w:tc>
          <w:tcPr>
            <w:tcW w:w="2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300" w:type="dxa"/>
            <w:vAlign w:val="bottom"/>
          </w:tcPr>
          <w:p>
            <w:pPr>
              <w:spacing w:after="0"/>
              <w:rPr>
                <w:sz w:val="11"/>
                <w:szCs w:val="11"/>
                <w:color w:val="auto"/>
              </w:rPr>
            </w:pPr>
          </w:p>
        </w:tc>
        <w:tc>
          <w:tcPr>
            <w:tcW w:w="520" w:type="dxa"/>
            <w:vAlign w:val="bottom"/>
          </w:tcPr>
          <w:p>
            <w:pPr>
              <w:jc w:val="center"/>
              <w:ind w:right="353"/>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tcPr>
          <w:p>
            <w:pPr>
              <w:ind w:left="24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2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2"/>
                <w:szCs w:val="12"/>
                <w:color w:val="0000FF"/>
              </w:rPr>
              <w:t>Restricted</w:t>
            </w:r>
          </w:p>
        </w:tc>
        <w:tc>
          <w:tcPr>
            <w:tcW w:w="580" w:type="dxa"/>
            <w:vAlign w:val="bottom"/>
            <w:vMerge w:val="restart"/>
          </w:tcPr>
          <w:p>
            <w:pPr>
              <w:jc w:val="right"/>
              <w:ind w:right="10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03/03/2026</w:t>
            </w:r>
          </w:p>
        </w:tc>
        <w:tc>
          <w:tcPr>
            <w:tcW w:w="1000" w:type="dxa"/>
            <w:vAlign w:val="bottom"/>
          </w:tcPr>
          <w:p>
            <w:pPr>
              <w:spacing w:after="0"/>
              <w:rPr>
                <w:sz w:val="11"/>
                <w:szCs w:val="11"/>
                <w:color w:val="auto"/>
              </w:rPr>
            </w:pPr>
          </w:p>
        </w:tc>
        <w:tc>
          <w:tcPr>
            <w:tcW w:w="7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0000FF"/>
              </w:rPr>
              <w:t>110,630</w:t>
            </w:r>
            <w:r>
              <w:rPr>
                <w:rFonts w:ascii="Times New Roman" w:cs="Times New Roman" w:eastAsia="Times New Roman" w:hAnsi="Times New Roman"/>
                <w:sz w:val="19"/>
                <w:szCs w:val="19"/>
                <w:color w:val="008000"/>
                <w:vertAlign w:val="superscript"/>
              </w:rPr>
              <w:t>(11)</w:t>
            </w:r>
          </w:p>
        </w:tc>
        <w:tc>
          <w:tcPr>
            <w:tcW w:w="160" w:type="dxa"/>
            <w:vAlign w:val="bottom"/>
          </w:tcPr>
          <w:p>
            <w:pPr>
              <w:spacing w:after="0"/>
              <w:rPr>
                <w:sz w:val="11"/>
                <w:szCs w:val="11"/>
                <w:color w:val="auto"/>
              </w:rPr>
            </w:pP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color w:val="008000"/>
                <w:w w:val="95"/>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5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restart"/>
          </w:tcPr>
          <w:p>
            <w:pPr>
              <w:jc w:val="center"/>
              <w:ind w:left="69"/>
              <w:spacing w:after="0"/>
              <w:rPr>
                <w:sz w:val="20"/>
                <w:szCs w:val="20"/>
                <w:color w:val="auto"/>
              </w:rPr>
            </w:pPr>
            <w:r>
              <w:rPr>
                <w:rFonts w:ascii="Times New Roman" w:cs="Times New Roman" w:eastAsia="Times New Roman" w:hAnsi="Times New Roman"/>
                <w:sz w:val="15"/>
                <w:szCs w:val="15"/>
                <w:color w:val="0000FF"/>
                <w:w w:val="98"/>
              </w:rPr>
              <w:t>110,630</w:t>
            </w:r>
          </w:p>
        </w:tc>
        <w:tc>
          <w:tcPr>
            <w:tcW w:w="100" w:type="dxa"/>
            <w:vAlign w:val="bottom"/>
          </w:tcPr>
          <w:p>
            <w:pPr>
              <w:spacing w:after="0"/>
              <w:rPr>
                <w:sz w:val="11"/>
                <w:szCs w:val="11"/>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20" w:type="dxa"/>
            <w:vAlign w:val="bottom"/>
            <w:gridSpan w:val="2"/>
            <w:vMerge w:val="restart"/>
          </w:tcPr>
          <w:p>
            <w:pPr>
              <w:jc w:val="center"/>
              <w:ind w:right="53"/>
              <w:spacing w:after="0"/>
              <w:rPr>
                <w:sz w:val="20"/>
                <w:szCs w:val="20"/>
                <w:color w:val="auto"/>
              </w:rPr>
            </w:pPr>
            <w:r>
              <w:rPr>
                <w:rFonts w:ascii="Times New Roman" w:cs="Times New Roman" w:eastAsia="Times New Roman" w:hAnsi="Times New Roman"/>
                <w:sz w:val="12"/>
                <w:szCs w:val="12"/>
                <w:color w:val="0000FF"/>
                <w:w w:val="97"/>
              </w:rPr>
              <w:t>110,630</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2"/>
                <w:szCs w:val="12"/>
                <w:color w:val="0000FF"/>
              </w:rPr>
              <w:t>Stock Units</w:t>
            </w:r>
          </w:p>
        </w:tc>
        <w:tc>
          <w:tcPr>
            <w:tcW w:w="5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(11)</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color w:val="008000"/>
                <w:w w:val="95"/>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restart"/>
          </w:tcPr>
          <w:p>
            <w:pPr>
              <w:jc w:val="center"/>
              <w:ind w:left="69"/>
              <w:spacing w:after="0"/>
              <w:rPr>
                <w:sz w:val="20"/>
                <w:szCs w:val="20"/>
                <w:color w:val="auto"/>
              </w:rPr>
            </w:pPr>
            <w:r>
              <w:rPr>
                <w:rFonts w:ascii="Times New Roman" w:cs="Times New Roman" w:eastAsia="Times New Roman" w:hAnsi="Times New Roman"/>
                <w:sz w:val="15"/>
                <w:szCs w:val="15"/>
                <w:color w:val="0000FF"/>
                <w:w w:val="98"/>
              </w:rPr>
              <w:t>110,630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720" w:type="dxa"/>
            <w:vAlign w:val="bottom"/>
            <w:gridSpan w:val="3"/>
            <w:vMerge w:val="restart"/>
          </w:tcPr>
          <w:p>
            <w:pPr>
              <w:ind w:left="60"/>
              <w:spacing w:after="0" w:line="129" w:lineRule="exact"/>
              <w:rPr>
                <w:sz w:val="20"/>
                <w:szCs w:val="20"/>
                <w:color w:val="auto"/>
              </w:rPr>
            </w:pPr>
            <w:r>
              <w:rPr>
                <w:rFonts w:ascii="Times New Roman" w:cs="Times New Roman" w:eastAsia="Times New Roman" w:hAnsi="Times New Roman"/>
                <w:sz w:val="12"/>
                <w:szCs w:val="12"/>
                <w:color w:val="0000FF"/>
              </w:rPr>
              <w:t>Restricted</w:t>
            </w:r>
          </w:p>
        </w:tc>
        <w:tc>
          <w:tcPr>
            <w:tcW w:w="580" w:type="dxa"/>
            <w:vAlign w:val="bottom"/>
            <w:vMerge w:val="restart"/>
          </w:tcPr>
          <w:p>
            <w:pPr>
              <w:jc w:val="right"/>
              <w:ind w:right="10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5"/>
              </w:rPr>
              <w:t>03/03/2026</w:t>
            </w:r>
          </w:p>
        </w:tc>
        <w:tc>
          <w:tcPr>
            <w:tcW w:w="1000" w:type="dxa"/>
            <w:vAlign w:val="bottom"/>
          </w:tcPr>
          <w:p>
            <w:pPr>
              <w:spacing w:after="0"/>
              <w:rPr>
                <w:sz w:val="5"/>
                <w:szCs w:val="5"/>
                <w:color w:val="auto"/>
              </w:rPr>
            </w:pPr>
          </w:p>
        </w:tc>
        <w:tc>
          <w:tcPr>
            <w:tcW w:w="780" w:type="dxa"/>
            <w:vAlign w:val="bottom"/>
            <w:gridSpan w:val="4"/>
            <w:vMerge w:val="restart"/>
          </w:tcPr>
          <w:p>
            <w:pPr>
              <w:ind w:left="140"/>
              <w:spacing w:after="0" w:line="129"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80" w:type="dxa"/>
            <w:vAlign w:val="bottom"/>
            <w:gridSpan w:val="2"/>
            <w:vMerge w:val="restart"/>
          </w:tcPr>
          <w:p>
            <w:pPr>
              <w:jc w:val="center"/>
              <w:ind w:left="504"/>
              <w:spacing w:after="0" w:line="129" w:lineRule="exact"/>
              <w:rPr>
                <w:sz w:val="20"/>
                <w:szCs w:val="20"/>
                <w:color w:val="auto"/>
              </w:rPr>
            </w:pPr>
            <w:r>
              <w:rPr>
                <w:rFonts w:ascii="Times New Roman" w:cs="Times New Roman" w:eastAsia="Times New Roman" w:hAnsi="Times New Roman"/>
                <w:sz w:val="12"/>
                <w:szCs w:val="12"/>
                <w:color w:val="0000FF"/>
                <w:w w:val="97"/>
              </w:rPr>
              <w:t>110,630</w:t>
            </w: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300" w:type="dxa"/>
            <w:vAlign w:val="bottom"/>
          </w:tcPr>
          <w:p>
            <w:pPr>
              <w:spacing w:after="0"/>
              <w:rPr>
                <w:sz w:val="5"/>
                <w:szCs w:val="5"/>
                <w:color w:val="auto"/>
              </w:rPr>
            </w:pPr>
          </w:p>
        </w:tc>
        <w:tc>
          <w:tcPr>
            <w:tcW w:w="520" w:type="dxa"/>
            <w:vAlign w:val="bottom"/>
            <w:vMerge w:val="restart"/>
          </w:tcPr>
          <w:p>
            <w:pPr>
              <w:jc w:val="center"/>
              <w:ind w:right="353"/>
              <w:spacing w:after="0" w:line="129" w:lineRule="exact"/>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240"/>
              <w:spacing w:after="0" w:line="129" w:lineRule="exact"/>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80" w:type="dxa"/>
            <w:vAlign w:val="bottom"/>
            <w:vMerge w:val="restart"/>
          </w:tcPr>
          <w:p>
            <w:pPr>
              <w:jc w:val="right"/>
              <w:ind w:right="10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03/04/2026</w:t>
            </w:r>
          </w:p>
        </w:tc>
        <w:tc>
          <w:tcPr>
            <w:tcW w:w="1000" w:type="dxa"/>
            <w:vAlign w:val="bottom"/>
          </w:tcPr>
          <w:p>
            <w:pPr>
              <w:spacing w:after="0"/>
              <w:rPr>
                <w:sz w:val="14"/>
                <w:szCs w:val="14"/>
                <w:color w:val="auto"/>
              </w:rPr>
            </w:pPr>
          </w:p>
        </w:tc>
        <w:tc>
          <w:tcPr>
            <w:tcW w:w="7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color w:val="0000FF"/>
              </w:rPr>
              <w:t>X</w:t>
            </w:r>
          </w:p>
        </w:tc>
        <w:tc>
          <w:tcPr>
            <w:tcW w:w="220" w:type="dxa"/>
            <w:vAlign w:val="bottom"/>
          </w:tcPr>
          <w:p>
            <w:pPr>
              <w:spacing w:after="0"/>
              <w:rPr>
                <w:sz w:val="14"/>
                <w:szCs w:val="14"/>
                <w:color w:val="auto"/>
              </w:rPr>
            </w:pPr>
          </w:p>
        </w:tc>
        <w:tc>
          <w:tcPr>
            <w:tcW w:w="980" w:type="dxa"/>
            <w:vAlign w:val="bottom"/>
            <w:gridSpan w:val="2"/>
            <w:vMerge w:val="restart"/>
          </w:tcPr>
          <w:p>
            <w:pPr>
              <w:jc w:val="center"/>
              <w:ind w:left="484"/>
              <w:spacing w:after="0"/>
              <w:rPr>
                <w:sz w:val="20"/>
                <w:szCs w:val="20"/>
                <w:color w:val="auto"/>
              </w:rPr>
            </w:pPr>
            <w:r>
              <w:rPr>
                <w:rFonts w:ascii="Times New Roman" w:cs="Times New Roman" w:eastAsia="Times New Roman" w:hAnsi="Times New Roman"/>
                <w:sz w:val="12"/>
                <w:szCs w:val="12"/>
                <w:color w:val="0000FF"/>
                <w:w w:val="96"/>
              </w:rPr>
              <w:t>13,568</w:t>
            </w:r>
          </w:p>
        </w:tc>
        <w:tc>
          <w:tcPr>
            <w:tcW w:w="160" w:type="dxa"/>
            <w:vAlign w:val="bottom"/>
          </w:tcPr>
          <w:p>
            <w:pPr>
              <w:spacing w:after="0"/>
              <w:rPr>
                <w:sz w:val="14"/>
                <w:szCs w:val="14"/>
                <w:color w:val="auto"/>
              </w:rPr>
            </w:pP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color w:val="008000"/>
                <w:w w:val="95"/>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rPr>
              <w:t>13,568</w:t>
            </w:r>
          </w:p>
        </w:tc>
        <w:tc>
          <w:tcPr>
            <w:tcW w:w="10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20" w:type="dxa"/>
            <w:vAlign w:val="bottom"/>
            <w:gridSpan w:val="2"/>
            <w:vMerge w:val="restart"/>
          </w:tcPr>
          <w:p>
            <w:pPr>
              <w:jc w:val="center"/>
              <w:ind w:right="33"/>
              <w:spacing w:after="0"/>
              <w:rPr>
                <w:sz w:val="20"/>
                <w:szCs w:val="20"/>
                <w:color w:val="auto"/>
              </w:rPr>
            </w:pPr>
            <w:r>
              <w:rPr>
                <w:rFonts w:ascii="Times New Roman" w:cs="Times New Roman" w:eastAsia="Times New Roman" w:hAnsi="Times New Roman"/>
                <w:sz w:val="12"/>
                <w:szCs w:val="12"/>
                <w:color w:val="0000FF"/>
                <w:w w:val="96"/>
              </w:rPr>
              <w:t>13,569</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7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vMerge w:val="restart"/>
          </w:tcPr>
          <w:p>
            <w:pPr>
              <w:jc w:val="center"/>
              <w:ind w:left="324"/>
              <w:spacing w:after="0"/>
              <w:rPr>
                <w:sz w:val="20"/>
                <w:szCs w:val="20"/>
                <w:color w:val="auto"/>
              </w:rPr>
            </w:pPr>
            <w:r>
              <w:rPr>
                <w:rFonts w:ascii="Times New Roman" w:cs="Times New Roman" w:eastAsia="Times New Roman" w:hAnsi="Times New Roman"/>
                <w:sz w:val="12"/>
                <w:szCs w:val="12"/>
                <w:color w:val="0000FF"/>
                <w:w w:val="92"/>
              </w:rPr>
              <w:t>1,278.2776</w:t>
            </w:r>
            <w:r>
              <w:rPr>
                <w:rFonts w:ascii="Times New Roman" w:cs="Times New Roman" w:eastAsia="Times New Roman" w:hAnsi="Times New Roman"/>
                <w:sz w:val="19"/>
                <w:szCs w:val="19"/>
                <w:color w:val="008000"/>
                <w:w w:val="92"/>
                <w:vertAlign w:val="superscript"/>
              </w:rPr>
              <w:t>(9)</w:t>
            </w: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color w:val="008000"/>
                <w:w w:val="95"/>
              </w:rPr>
              <w:t>(14)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1,278.2776</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gridSpan w:val="2"/>
            <w:vMerge w:val="restart"/>
          </w:tcPr>
          <w:p>
            <w:pPr>
              <w:jc w:val="center"/>
              <w:ind w:right="53"/>
              <w:spacing w:after="0"/>
              <w:rPr>
                <w:sz w:val="20"/>
                <w:szCs w:val="20"/>
                <w:color w:val="auto"/>
              </w:rPr>
            </w:pPr>
            <w:r>
              <w:rPr>
                <w:rFonts w:ascii="Times New Roman" w:cs="Times New Roman" w:eastAsia="Times New Roman" w:hAnsi="Times New Roman"/>
                <w:sz w:val="12"/>
                <w:szCs w:val="12"/>
                <w:color w:val="0000FF"/>
                <w:w w:val="90"/>
              </w:rPr>
              <w:t>1,278</w:t>
            </w:r>
            <w:r>
              <w:rPr>
                <w:rFonts w:ascii="Times New Roman" w:cs="Times New Roman" w:eastAsia="Times New Roman" w:hAnsi="Times New Roman"/>
                <w:sz w:val="19"/>
                <w:szCs w:val="19"/>
                <w:color w:val="008000"/>
                <w:w w:val="90"/>
                <w:vertAlign w:val="superscript"/>
              </w:rPr>
              <w:t>(9)</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580" w:type="dxa"/>
            <w:vAlign w:val="bottom"/>
          </w:tcPr>
          <w:p>
            <w:pPr>
              <w:jc w:val="right"/>
              <w:ind w:right="10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03/04/2026</w:t>
            </w:r>
          </w:p>
        </w:tc>
        <w:tc>
          <w:tcPr>
            <w:tcW w:w="1000" w:type="dxa"/>
            <w:vAlign w:val="bottom"/>
          </w:tcPr>
          <w:p>
            <w:pPr>
              <w:spacing w:after="0"/>
              <w:rPr>
                <w:sz w:val="11"/>
                <w:szCs w:val="11"/>
                <w:color w:val="auto"/>
              </w:rPr>
            </w:pPr>
          </w:p>
        </w:tc>
        <w:tc>
          <w:tcPr>
            <w:tcW w:w="780" w:type="dxa"/>
            <w:vAlign w:val="bottom"/>
            <w:gridSpan w:val="4"/>
          </w:tcPr>
          <w:p>
            <w:pPr>
              <w:ind w:left="140"/>
              <w:spacing w:after="0" w:line="128" w:lineRule="exact"/>
              <w:rPr>
                <w:sz w:val="20"/>
                <w:szCs w:val="20"/>
                <w:color w:val="auto"/>
              </w:rPr>
            </w:pPr>
            <w:r>
              <w:rPr>
                <w:rFonts w:ascii="Times New Roman" w:cs="Times New Roman" w:eastAsia="Times New Roman" w:hAnsi="Times New Roman"/>
                <w:sz w:val="12"/>
                <w:szCs w:val="12"/>
                <w:color w:val="0000FF"/>
              </w:rPr>
              <w:t>X</w:t>
            </w:r>
          </w:p>
        </w:tc>
        <w:tc>
          <w:tcPr>
            <w:tcW w:w="2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20" w:type="dxa"/>
            <w:vAlign w:val="bottom"/>
            <w:gridSpan w:val="2"/>
            <w:vMerge w:val="continue"/>
          </w:tcPr>
          <w:p>
            <w:pPr>
              <w:spacing w:after="0"/>
              <w:rPr>
                <w:sz w:val="11"/>
                <w:szCs w:val="11"/>
                <w:color w:val="auto"/>
              </w:rPr>
            </w:pPr>
          </w:p>
        </w:tc>
        <w:tc>
          <w:tcPr>
            <w:tcW w:w="500" w:type="dxa"/>
            <w:vAlign w:val="bottom"/>
          </w:tcPr>
          <w:p>
            <w:pPr>
              <w:ind w:left="24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-2890520</wp:posOffset>
            </wp:positionV>
            <wp:extent cx="27305" cy="2896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305" cy="289623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9" w:lineRule="exact"/>
        <w:rPr>
          <w:sz w:val="20"/>
          <w:szCs w:val="20"/>
          <w:color w:val="auto"/>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3, 2023.</w:t>
      </w:r>
    </w:p>
    <w:p>
      <w:pPr>
        <w:spacing w:after="0" w:line="37" w:lineRule="exact"/>
        <w:rPr>
          <w:rFonts w:ascii="Times New Roman" w:cs="Times New Roman" w:eastAsia="Times New Roman" w:hAnsi="Times New Roman"/>
          <w:sz w:val="12"/>
          <w:szCs w:val="12"/>
          <w:color w:val="008000"/>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10 pursuant to the terms of the RSU award agreement under the Viatris Inc. 2020 Stock Incentive Plan.</w:t>
      </w:r>
    </w:p>
    <w:p>
      <w:pPr>
        <w:spacing w:after="0" w:line="37" w:lineRule="exact"/>
        <w:rPr>
          <w:rFonts w:ascii="Times New Roman" w:cs="Times New Roman" w:eastAsia="Times New Roman" w:hAnsi="Times New Roman"/>
          <w:sz w:val="12"/>
          <w:szCs w:val="12"/>
          <w:color w:val="008000"/>
        </w:rPr>
      </w:pPr>
    </w:p>
    <w:p>
      <w:pPr>
        <w:ind w:left="20" w:right="340" w:firstLine="9"/>
        <w:spacing w:after="0" w:line="244"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3, 2023.</w:t>
      </w:r>
    </w:p>
    <w:p>
      <w:pPr>
        <w:spacing w:after="0" w:line="23" w:lineRule="exact"/>
        <w:rPr>
          <w:rFonts w:ascii="Times New Roman" w:cs="Times New Roman" w:eastAsia="Times New Roman" w:hAnsi="Times New Roman"/>
          <w:sz w:val="12"/>
          <w:szCs w:val="12"/>
          <w:color w:val="008000"/>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performance restricted stock units (PRSUs) granted on March 3, 2023.</w:t>
      </w:r>
    </w:p>
    <w:p>
      <w:pPr>
        <w:spacing w:after="0" w:line="37" w:lineRule="exact"/>
        <w:rPr>
          <w:rFonts w:ascii="Times New Roman" w:cs="Times New Roman" w:eastAsia="Times New Roman" w:hAnsi="Times New Roman"/>
          <w:sz w:val="12"/>
          <w:szCs w:val="12"/>
          <w:color w:val="008000"/>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2024.</w:t>
      </w:r>
    </w:p>
    <w:p>
      <w:pPr>
        <w:spacing w:after="0" w:line="37" w:lineRule="exact"/>
        <w:rPr>
          <w:rFonts w:ascii="Times New Roman" w:cs="Times New Roman" w:eastAsia="Times New Roman" w:hAnsi="Times New Roman"/>
          <w:sz w:val="12"/>
          <w:szCs w:val="12"/>
          <w:color w:val="008000"/>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14 pursuant to the terms of the RSU award agreement under the Viatris Inc. 2020 Stock Incentive Plan.</w:t>
      </w:r>
    </w:p>
    <w:p>
      <w:pPr>
        <w:spacing w:after="0" w:line="37" w:lineRule="exact"/>
        <w:rPr>
          <w:rFonts w:ascii="Times New Roman" w:cs="Times New Roman" w:eastAsia="Times New Roman" w:hAnsi="Times New Roman"/>
          <w:sz w:val="12"/>
          <w:szCs w:val="12"/>
          <w:color w:val="008000"/>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2024.</w:t>
      </w:r>
    </w:p>
    <w:p>
      <w:pPr>
        <w:spacing w:after="0" w:line="37" w:lineRule="exact"/>
        <w:rPr>
          <w:rFonts w:ascii="Times New Roman" w:cs="Times New Roman" w:eastAsia="Times New Roman" w:hAnsi="Times New Roman"/>
          <w:sz w:val="12"/>
          <w:szCs w:val="12"/>
          <w:color w:val="008000"/>
        </w:rPr>
      </w:pPr>
    </w:p>
    <w:p>
      <w:pPr>
        <w:ind w:left="20" w:right="160" w:firstLine="9"/>
        <w:spacing w:after="0" w:line="244"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11,531 of the RSUs granted on March 3, 2023 vested on March 3, 2024, 11,530 vested on March 3, 2025, and 11,531 vested on March 3, 2026.</w:t>
      </w:r>
    </w:p>
    <w:p>
      <w:pPr>
        <w:spacing w:after="0" w:line="23" w:lineRule="exact"/>
        <w:rPr>
          <w:rFonts w:ascii="Times New Roman" w:cs="Times New Roman" w:eastAsia="Times New Roman" w:hAnsi="Times New Roman"/>
          <w:sz w:val="12"/>
          <w:szCs w:val="12"/>
          <w:color w:val="008000"/>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37" w:lineRule="exact"/>
        <w:rPr>
          <w:rFonts w:ascii="Times New Roman" w:cs="Times New Roman" w:eastAsia="Times New Roman" w:hAnsi="Times New Roman"/>
          <w:sz w:val="12"/>
          <w:szCs w:val="12"/>
          <w:color w:val="008000"/>
        </w:rPr>
      </w:pPr>
    </w:p>
    <w:p>
      <w:pPr>
        <w:ind w:left="200" w:hanging="171"/>
        <w:spacing w:after="0"/>
        <w:tabs>
          <w:tab w:leader="none" w:pos="20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3, 2023 and vest on the same schedule as the underlying RSUs.</w:t>
      </w:r>
    </w:p>
    <w:p>
      <w:pPr>
        <w:spacing w:after="0" w:line="37" w:lineRule="exact"/>
        <w:rPr>
          <w:rFonts w:ascii="Times New Roman" w:cs="Times New Roman" w:eastAsia="Times New Roman" w:hAnsi="Times New Roman"/>
          <w:sz w:val="12"/>
          <w:szCs w:val="12"/>
          <w:color w:val="008000"/>
        </w:rPr>
      </w:pPr>
    </w:p>
    <w:p>
      <w:pPr>
        <w:ind w:left="20" w:right="140" w:firstLine="9"/>
        <w:spacing w:after="0" w:line="244" w:lineRule="auto"/>
        <w:tabs>
          <w:tab w:leader="none" w:pos="19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DEUs that accrued with respect to the PRSUs previously granted on March 3, 2023 and vest on the same schedule as the underlying PRSUs. Fractional shares with respect to such DEUs were rounded up pursuant to the terms of the PRSU award agreement under the Viatris Inc. 2020 Stock Incentive Plan.</w:t>
      </w:r>
    </w:p>
    <w:p>
      <w:pPr>
        <w:spacing w:after="0" w:line="23" w:lineRule="exact"/>
        <w:rPr>
          <w:rFonts w:ascii="Times New Roman" w:cs="Times New Roman" w:eastAsia="Times New Roman" w:hAnsi="Times New Roman"/>
          <w:sz w:val="12"/>
          <w:szCs w:val="12"/>
          <w:color w:val="008000"/>
        </w:rPr>
      </w:pPr>
    </w:p>
    <w:p>
      <w:pPr>
        <w:ind w:left="20" w:right="180" w:firstLine="9"/>
        <w:spacing w:after="0" w:line="244" w:lineRule="auto"/>
        <w:tabs>
          <w:tab w:leader="none" w:pos="19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PRSU represents the right to receive one share of common stock of Viatris. The PRSUs were initially granted on March 3, 2023, subject to the attainment of previously established three-year performance goals and a vesting period. The PRSUs vested on March 3, 2026.</w:t>
      </w:r>
    </w:p>
    <w:p>
      <w:pPr>
        <w:sectPr>
          <w:pgSz w:w="11900" w:h="16838" w:orient="portrait"/>
          <w:cols w:equalWidth="0" w:num="1">
            <w:col w:w="11080"/>
          </w:cols>
          <w:pgMar w:left="460" w:top="210" w:right="359" w:bottom="0" w:gutter="0" w:footer="0" w:header="0"/>
          <w:type w:val="continuous"/>
        </w:sectPr>
      </w:pPr>
    </w:p>
    <w:bookmarkStart w:id="1" w:name="page2"/>
    <w:bookmarkEnd w:id="1"/>
    <w:p>
      <w:pPr>
        <w:ind w:left="180" w:hanging="171"/>
        <w:spacing w:after="0"/>
        <w:tabs>
          <w:tab w:leader="none" w:pos="18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RSU represents the right to receive one share of common stock of Viatris. 13,569 of the RSUs granted on March 4, 2024 vested on March 4, 2025, 13,568 vested on March 4, 2026, and 13,569 will vest on March 4, 2027.</w:t>
      </w:r>
    </w:p>
    <w:p>
      <w:pPr>
        <w:spacing w:after="0" w:line="48" w:lineRule="exact"/>
        <w:rPr>
          <w:rFonts w:ascii="Times New Roman" w:cs="Times New Roman" w:eastAsia="Times New Roman" w:hAnsi="Times New Roman"/>
          <w:sz w:val="11"/>
          <w:szCs w:val="11"/>
          <w:color w:val="008000"/>
        </w:rPr>
      </w:pPr>
    </w:p>
    <w:p>
      <w:pPr>
        <w:ind w:left="180" w:hanging="17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2024 and vest on the same schedule as the underlying RSUs.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8000"/>
        </w:rPr>
        <w:t>Chief Administrative and Transformation Officer</w:t>
      </w:r>
    </w:p>
    <w:p>
      <w:pPr>
        <w:ind w:left="6580"/>
        <w:spacing w:after="0" w:line="183" w:lineRule="auto"/>
        <w:rPr>
          <w:sz w:val="20"/>
          <w:szCs w:val="20"/>
          <w:color w:val="auto"/>
        </w:rPr>
      </w:pPr>
      <w:r>
        <w:rPr>
          <w:rFonts w:ascii="Times New Roman" w:cs="Times New Roman" w:eastAsia="Times New Roman" w:hAnsi="Times New Roman"/>
          <w:sz w:val="15"/>
          <w:szCs w:val="15"/>
          <w:color w:val="0000FF"/>
        </w:rPr>
        <w:t xml:space="preserve">/s/ Kevin Macikowski, by power of </w:t>
      </w:r>
      <w:r>
        <w:rPr>
          <w:rFonts w:ascii="Times New Roman" w:cs="Times New Roman" w:eastAsia="Times New Roman" w:hAnsi="Times New Roman"/>
          <w:sz w:val="30"/>
          <w:szCs w:val="30"/>
          <w:color w:val="0000FF"/>
          <w:vertAlign w:val="subscript"/>
        </w:rPr>
        <w:t>03/05/2026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-24765</wp:posOffset>
            </wp:positionV>
            <wp:extent cx="13658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58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-15240</wp:posOffset>
            </wp:positionV>
            <wp:extent cx="3155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5595"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-74930</wp:posOffset>
            </wp:positionV>
            <wp:extent cx="4394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39420" cy="7620"/>
                    </a:xfrm>
                    <a:prstGeom prst="rect">
                      <a:avLst/>
                    </a:prstGeom>
                    <a:noFill/>
                  </pic:spPr>
                </pic:pic>
              </a:graphicData>
            </a:graphic>
          </wp:anchor>
        </w:drawing>
      </w:r>
    </w:p>
    <w:p>
      <w:pPr>
        <w:spacing w:after="0" w:line="2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7" w:lineRule="exact"/>
        <w:rPr>
          <w:sz w:val="20"/>
          <w:szCs w:val="20"/>
          <w:color w:val="auto"/>
        </w:rPr>
      </w:pPr>
    </w:p>
    <w:p>
      <w:pPr>
        <w:jc w:val="both"/>
        <w:ind w:right="3980" w:firstLine="9"/>
        <w:spacing w:after="0" w:line="330" w:lineRule="auto"/>
        <w:tabs>
          <w:tab w:leader="none" w:pos="123"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480" w:top="129"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208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2026-03-05T18:02:16Z</dcterms:created>
  <dcterms:modified xsi:type="dcterms:W3CDTF">2026-03-05T18:02:16Z</dcterms:modified>
</cp:coreProperties>
</file>