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2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-177800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24" w:lineRule="exact"/>
        <w:rPr>
          <w:sz w:val="24"/>
          <w:szCs w:val="24"/>
          <w:color w:val="auto"/>
        </w:rPr>
      </w:pPr>
    </w:p>
    <w:p>
      <w:pPr>
        <w:ind w:left="320" w:right="6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5"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-593090</wp:posOffset>
            </wp:positionV>
            <wp:extent cx="5651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642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-593090</wp:posOffset>
            </wp:positionV>
            <wp:extent cx="56515" cy="60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64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628015</wp:posOffset>
            </wp:positionV>
            <wp:extent cx="7000875" cy="5032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5032375"/>
                    </a:xfrm>
                    <a:prstGeom prst="rect">
                      <a:avLst/>
                    </a:prstGeom>
                    <a:noFill/>
                  </pic:spPr>
                </pic:pic>
              </a:graphicData>
            </a:graphic>
          </wp:anchor>
        </w:drawing>
      </w:r>
    </w:p>
    <w:p>
      <w:pPr>
        <w:spacing w:after="0" w:line="1056"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 Goff Corinne</w:t>
        </w:r>
      </w:hyperlink>
    </w:p>
    <w:p>
      <w:pPr>
        <w:spacing w:after="0" w:line="273"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04/15/2025</w:t>
      </w:r>
    </w:p>
    <w:p>
      <w:pPr>
        <w:spacing w:after="0" w:line="20" w:lineRule="exact"/>
        <w:rPr>
          <w:sz w:val="24"/>
          <w:szCs w:val="24"/>
          <w:color w:val="auto"/>
        </w:rPr>
      </w:pPr>
      <w:r>
        <w:rPr>
          <w:sz w:val="24"/>
          <w:szCs w:val="24"/>
          <w:color w:val="auto"/>
        </w:rPr>
        <w:br w:type="column"/>
      </w:r>
    </w:p>
    <w:p>
      <w:pPr>
        <w:ind w:left="4" w:right="780" w:hanging="4"/>
        <w:spacing w:after="0" w:line="265" w:lineRule="auto"/>
        <w:tabs>
          <w:tab w:leader="none" w:pos="1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5"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3" w:lineRule="exact"/>
        <w:rPr>
          <w:sz w:val="24"/>
          <w:szCs w:val="24"/>
          <w:color w:val="auto"/>
        </w:rPr>
      </w:pPr>
    </w:p>
    <w:p>
      <w:pPr>
        <w:ind w:left="744"/>
        <w:spacing w:after="0"/>
        <w:rPr>
          <w:sz w:val="20"/>
          <w:szCs w:val="20"/>
          <w:color w:val="auto"/>
        </w:rPr>
      </w:pPr>
      <w:r>
        <w:rPr>
          <w:rFonts w:ascii="Times New Roman" w:cs="Times New Roman" w:eastAsia="Times New Roman" w:hAnsi="Times New Roman"/>
          <w:sz w:val="16"/>
          <w:szCs w:val="16"/>
          <w:color w:val="0000FF"/>
        </w:rPr>
        <w:t>Chief Commercial Officer</w:t>
      </w:r>
    </w:p>
    <w:p>
      <w:pPr>
        <w:spacing w:after="0" w:line="322" w:lineRule="exact"/>
        <w:rPr>
          <w:sz w:val="24"/>
          <w:szCs w:val="24"/>
          <w:color w:val="auto"/>
        </w:rPr>
      </w:pPr>
    </w:p>
    <w:p>
      <w:pPr>
        <w:sectPr>
          <w:pgSz w:w="11900" w:h="16838" w:orient="portrait"/>
          <w:cols w:equalWidth="0" w:num="3">
            <w:col w:w="3180" w:space="720"/>
            <w:col w:w="3116" w:space="720"/>
            <w:col w:w="3344"/>
          </w:cols>
          <w:pgMar w:left="460" w:top="212" w:right="359" w:bottom="1440" w:gutter="0" w:footer="0" w:header="0"/>
          <w:type w:val="continuous"/>
        </w:sectPr>
      </w:pP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tcBorders>
              <w:top w:val="single" w:sz="8" w:color="2C2C2C"/>
            </w:tcBorders>
            <w:gridSpan w:val="7"/>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15317</w:t>
            </w: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gridSpan w:val="8"/>
            <w:vMerge w:val="continue"/>
          </w:tcPr>
          <w:p>
            <w:pPr>
              <w:spacing w:after="0"/>
              <w:rPr>
                <w:sz w:val="3"/>
                <w:szCs w:val="3"/>
                <w:color w:val="auto"/>
              </w:rPr>
            </w:pPr>
          </w:p>
        </w:tc>
        <w:tc>
          <w:tcPr>
            <w:tcW w:w="3620" w:type="dxa"/>
            <w:vAlign w:val="bottom"/>
            <w:gridSpan w:val="7"/>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0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6"/>
                <w:szCs w:val="6"/>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44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42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2020" w:type="dxa"/>
            <w:vAlign w:val="bottom"/>
            <w:gridSpan w:val="4"/>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3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04/15/2025</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9"/>
              </w:rPr>
              <w:t>39,344</w:t>
            </w: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Pr>
          <w:p>
            <w:pPr>
              <w:jc w:val="center"/>
              <w:ind w:left="9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60,441</w:t>
            </w:r>
          </w:p>
        </w:tc>
        <w:tc>
          <w:tcPr>
            <w:tcW w:w="32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3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04/15/2025</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19,023</w:t>
            </w:r>
            <w:r>
              <w:rPr>
                <w:rFonts w:ascii="Times New Roman" w:cs="Times New Roman" w:eastAsia="Times New Roman" w:hAnsi="Times New Roman"/>
                <w:sz w:val="20"/>
                <w:szCs w:val="20"/>
                <w:color w:val="008000"/>
                <w:w w:val="93"/>
                <w:vertAlign w:val="superscript"/>
              </w:rPr>
              <w:t>(1)</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7.48</w:t>
            </w:r>
          </w:p>
        </w:tc>
        <w:tc>
          <w:tcPr>
            <w:tcW w:w="120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41,418</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04/15/2025</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1,768</w:t>
            </w:r>
            <w:r>
              <w:rPr>
                <w:rFonts w:ascii="Times New Roman" w:cs="Times New Roman" w:eastAsia="Times New Roman" w:hAnsi="Times New Roman"/>
                <w:sz w:val="20"/>
                <w:szCs w:val="20"/>
                <w:color w:val="008000"/>
                <w:w w:val="93"/>
                <w:vertAlign w:val="superscript"/>
              </w:rPr>
              <w:t>(2)</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43,186</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04/15/2025</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660" w:type="dxa"/>
            <w:vAlign w:val="bottom"/>
            <w:tcBorders>
              <w:bottom w:val="single" w:sz="8" w:color="2C2C2C"/>
            </w:tcBorders>
          </w:tcPr>
          <w:p>
            <w:pPr>
              <w:jc w:val="center"/>
              <w:ind w:left="237"/>
              <w:spacing w:after="0"/>
              <w:rPr>
                <w:sz w:val="20"/>
                <w:szCs w:val="20"/>
                <w:color w:val="auto"/>
              </w:rPr>
            </w:pPr>
            <w:r>
              <w:rPr>
                <w:rFonts w:ascii="Times New Roman" w:cs="Times New Roman" w:eastAsia="Times New Roman" w:hAnsi="Times New Roman"/>
                <w:sz w:val="16"/>
                <w:szCs w:val="16"/>
                <w:color w:val="0000FF"/>
                <w:w w:val="90"/>
              </w:rPr>
              <w:t>855</w:t>
            </w:r>
            <w:r>
              <w:rPr>
                <w:rFonts w:ascii="Times New Roman" w:cs="Times New Roman" w:eastAsia="Times New Roman" w:hAnsi="Times New Roman"/>
                <w:sz w:val="20"/>
                <w:szCs w:val="20"/>
                <w:color w:val="008000"/>
                <w:w w:val="90"/>
                <w:vertAlign w:val="superscript"/>
              </w:rPr>
              <w:t>(3)</w:t>
            </w: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7.48</w:t>
            </w:r>
          </w:p>
        </w:tc>
        <w:tc>
          <w:tcPr>
            <w:tcW w:w="120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42,331</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40" w:type="dxa"/>
            <w:vAlign w:val="bottom"/>
            <w:gridSpan w:val="15"/>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00" w:type="dxa"/>
            <w:vAlign w:val="bottom"/>
            <w:gridSpan w:val="13"/>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  Date</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or Exercise</w:t>
            </w:r>
          </w:p>
        </w:tc>
        <w:tc>
          <w:tcPr>
            <w:tcW w:w="1100" w:type="dxa"/>
            <w:vAlign w:val="bottom"/>
          </w:tcPr>
          <w:p>
            <w:pPr>
              <w:jc w:val="center"/>
              <w:ind w:left="18"/>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36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10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ind w:right="57"/>
              <w:spacing w:after="0" w:line="122"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color w:val="0000FF"/>
              </w:rPr>
              <w:t>39,344</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2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vMerge w:val="restart"/>
          </w:tcPr>
          <w:p>
            <w:pPr>
              <w:jc w:val="center"/>
              <w:ind w:left="38"/>
              <w:spacing w:after="0" w:line="134" w:lineRule="exact"/>
              <w:rPr>
                <w:sz w:val="20"/>
                <w:szCs w:val="20"/>
                <w:color w:val="auto"/>
              </w:rPr>
            </w:pPr>
            <w:r>
              <w:rPr>
                <w:rFonts w:ascii="Times New Roman" w:cs="Times New Roman" w:eastAsia="Times New Roman" w:hAnsi="Times New Roman"/>
                <w:sz w:val="12"/>
                <w:szCs w:val="12"/>
                <w:color w:val="0000FF"/>
              </w:rPr>
              <w:t>04/15/2025</w:t>
            </w: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920" w:type="dxa"/>
            <w:vAlign w:val="bottom"/>
            <w:vMerge w:val="restart"/>
          </w:tcPr>
          <w:p>
            <w:pPr>
              <w:jc w:val="right"/>
              <w:ind w:right="243"/>
              <w:spacing w:after="0" w:line="134" w:lineRule="exact"/>
              <w:rPr>
                <w:sz w:val="20"/>
                <w:szCs w:val="20"/>
                <w:color w:val="auto"/>
              </w:rPr>
            </w:pPr>
            <w:r>
              <w:rPr>
                <w:rFonts w:ascii="Times New Roman" w:cs="Times New Roman" w:eastAsia="Times New Roman" w:hAnsi="Times New Roman"/>
                <w:sz w:val="12"/>
                <w:szCs w:val="12"/>
                <w:color w:val="0000FF"/>
              </w:rPr>
              <w:t>39,344</w:t>
            </w: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gridSpan w:val="2"/>
            <w:vMerge w:val="restart"/>
          </w:tcPr>
          <w:p>
            <w:pPr>
              <w:jc w:val="right"/>
              <w:ind w:right="284"/>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right"/>
              <w:ind w:right="185"/>
              <w:spacing w:after="0" w:line="134" w:lineRule="exact"/>
              <w:rPr>
                <w:sz w:val="20"/>
                <w:szCs w:val="20"/>
                <w:color w:val="auto"/>
              </w:rPr>
            </w:pPr>
            <w:r>
              <w:rPr>
                <w:rFonts w:ascii="Times New Roman" w:cs="Times New Roman" w:eastAsia="Times New Roman" w:hAnsi="Times New Roman"/>
                <w:sz w:val="12"/>
                <w:szCs w:val="12"/>
                <w:color w:val="0000FF"/>
              </w:rPr>
              <w:t>39,344</w:t>
            </w:r>
          </w:p>
        </w:tc>
        <w:tc>
          <w:tcPr>
            <w:tcW w:w="640" w:type="dxa"/>
            <w:vAlign w:val="bottom"/>
            <w:vMerge w:val="restart"/>
          </w:tcPr>
          <w:p>
            <w:pPr>
              <w:ind w:left="34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center"/>
              <w:ind w:right="43"/>
              <w:spacing w:after="0"/>
              <w:rPr>
                <w:sz w:val="20"/>
                <w:szCs w:val="20"/>
                <w:color w:val="auto"/>
              </w:rPr>
            </w:pPr>
            <w:r>
              <w:rPr>
                <w:rFonts w:ascii="Times New Roman" w:cs="Times New Roman" w:eastAsia="Times New Roman" w:hAnsi="Times New Roman"/>
                <w:sz w:val="12"/>
                <w:szCs w:val="12"/>
                <w:color w:val="0000FF"/>
              </w:rPr>
              <w:t>1,767.6191</w:t>
            </w:r>
            <w:r>
              <w:rPr>
                <w:rFonts w:ascii="Times New Roman" w:cs="Times New Roman" w:eastAsia="Times New Roman" w:hAnsi="Times New Roman"/>
                <w:sz w:val="20"/>
                <w:szCs w:val="20"/>
                <w:color w:val="008000"/>
                <w:vertAlign w:val="superscript"/>
              </w:rPr>
              <w:t>(5)</w:t>
            </w: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7"/>
              </w:rPr>
              <w:t>1,767.6191</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restart"/>
          </w:tcPr>
          <w:p>
            <w:pPr>
              <w:jc w:val="center"/>
              <w:ind w:right="125"/>
              <w:spacing w:after="0"/>
              <w:rPr>
                <w:sz w:val="20"/>
                <w:szCs w:val="20"/>
                <w:color w:val="auto"/>
              </w:rPr>
            </w:pPr>
            <w:r>
              <w:rPr>
                <w:rFonts w:ascii="Times New Roman" w:cs="Times New Roman" w:eastAsia="Times New Roman" w:hAnsi="Times New Roman"/>
                <w:sz w:val="12"/>
                <w:szCs w:val="12"/>
                <w:color w:val="0000FF"/>
              </w:rPr>
              <w:t>1,768</w:t>
            </w:r>
            <w:r>
              <w:rPr>
                <w:rFonts w:ascii="Times New Roman" w:cs="Times New Roman" w:eastAsia="Times New Roman" w:hAnsi="Times New Roman"/>
                <w:sz w:val="20"/>
                <w:szCs w:val="20"/>
                <w:color w:val="008000"/>
                <w:vertAlign w:val="superscript"/>
              </w:rPr>
              <w:t>(5)</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2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tcPr>
          <w:p>
            <w:pPr>
              <w:jc w:val="center"/>
              <w:ind w:left="38"/>
              <w:spacing w:after="0" w:line="135" w:lineRule="exact"/>
              <w:rPr>
                <w:sz w:val="20"/>
                <w:szCs w:val="20"/>
                <w:color w:val="auto"/>
              </w:rPr>
            </w:pPr>
            <w:r>
              <w:rPr>
                <w:rFonts w:ascii="Times New Roman" w:cs="Times New Roman" w:eastAsia="Times New Roman" w:hAnsi="Times New Roman"/>
                <w:sz w:val="12"/>
                <w:szCs w:val="12"/>
                <w:color w:val="0000FF"/>
              </w:rPr>
              <w:t>04/15/2025</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gridSpan w:val="2"/>
          </w:tcPr>
          <w:p>
            <w:pPr>
              <w:jc w:val="right"/>
              <w:ind w:right="284"/>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continue"/>
          </w:tcPr>
          <w:p>
            <w:pPr>
              <w:spacing w:after="0"/>
              <w:rPr>
                <w:sz w:val="11"/>
                <w:szCs w:val="11"/>
                <w:color w:val="auto"/>
              </w:rPr>
            </w:pPr>
          </w:p>
        </w:tc>
        <w:tc>
          <w:tcPr>
            <w:tcW w:w="640" w:type="dxa"/>
            <w:vAlign w:val="bottom"/>
          </w:tcPr>
          <w:p>
            <w:pPr>
              <w:ind w:left="34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-1849120</wp:posOffset>
            </wp:positionV>
            <wp:extent cx="27940" cy="1854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85420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April 18, 2024.</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RSU award agreement under the Viatris Inc. 2020 Stock Incentive Plan.</w:t>
      </w:r>
    </w:p>
    <w:p>
      <w:pPr>
        <w:spacing w:after="0" w:line="45" w:lineRule="exact"/>
        <w:rPr>
          <w:rFonts w:ascii="Times New Roman" w:cs="Times New Roman" w:eastAsia="Times New Roman" w:hAnsi="Times New Roman"/>
          <w:sz w:val="12"/>
          <w:szCs w:val="12"/>
          <w:color w:val="008000"/>
        </w:rPr>
      </w:pPr>
    </w:p>
    <w:p>
      <w:pPr>
        <w:ind w:left="40" w:right="40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April 18, 2024.</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39,344 of the RSUs granted on April 18, 2024 vested on April 15, 2025 and 39,344 will vest on April 15, 2026.</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April 18, 2024 and vest on the same schedule as the underlying RSUs.</w:t>
      </w:r>
    </w:p>
    <w:p>
      <w:pPr>
        <w:ind w:left="6600"/>
        <w:spacing w:after="0" w:line="190"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04/16/2025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176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-18415</wp:posOffset>
            </wp:positionV>
            <wp:extent cx="4394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39420" cy="762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-80645</wp:posOffset>
            </wp:positionV>
            <wp:extent cx="4591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00" w:hanging="6"/>
        <w:spacing w:after="0" w:line="318"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0912"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2025-04-16T17:03:36Z</dcterms:created>
  <dcterms:modified xsi:type="dcterms:W3CDTF">2025-04-16T17:03:36Z</dcterms:modified>
</cp:coreProperties>
</file>