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1" w:lineRule="exact"/>
        <w:rPr>
          <w:sz w:val="24"/>
          <w:szCs w:val="24"/>
          <w:color w:val="auto"/>
        </w:rPr>
      </w:pPr>
    </w:p>
    <w:p>
      <w:pPr>
        <w:ind w:left="320" w:right="20"/>
        <w:spacing w:after="0" w:line="282"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-187325</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-544830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2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5160010</wp:posOffset>
            </wp:positionH>
            <wp:positionV relativeFrom="paragraph">
              <wp:posOffset>-589915</wp:posOffset>
            </wp:positionV>
            <wp:extent cx="5651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325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-589915</wp:posOffset>
            </wp:positionV>
            <wp:extent cx="56515" cy="603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32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624205</wp:posOffset>
            </wp:positionV>
            <wp:extent cx="7001510" cy="4935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4935855"/>
                    </a:xfrm>
                    <a:prstGeom prst="rect">
                      <a:avLst/>
                    </a:prstGeom>
                    <a:noFill/>
                  </pic:spPr>
                </pic:pic>
              </a:graphicData>
            </a:graphic>
          </wp:anchor>
        </w:drawing>
      </w:r>
    </w:p>
    <w:p>
      <w:pPr>
        <w:spacing w:after="0" w:line="1049" w:lineRule="exact"/>
        <w:rPr>
          <w:sz w:val="24"/>
          <w:szCs w:val="24"/>
          <w:color w:val="auto"/>
        </w:rPr>
      </w:pPr>
    </w:p>
    <w:p>
      <w:pPr>
        <w:sectPr>
          <w:pgSz w:w="11900" w:h="16838" w:orient="portrait"/>
          <w:cols w:equalWidth="0" w:num="2">
            <w:col w:w="2320" w:space="420"/>
            <w:col w:w="8340"/>
          </w:cols>
          <w:pgMar w:left="460" w:top="212"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Vivaldi Coelho Rogerio</w:t>
        </w:r>
      </w:hyperlink>
    </w:p>
    <w:p>
      <w:pPr>
        <w:spacing w:after="0" w:line="282"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Viatris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VTRS</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03/06/2026</w:t>
      </w:r>
    </w:p>
    <w:p>
      <w:pPr>
        <w:spacing w:after="0" w:line="20" w:lineRule="exact"/>
        <w:rPr>
          <w:sz w:val="24"/>
          <w:szCs w:val="24"/>
          <w:color w:val="auto"/>
        </w:rPr>
      </w:pPr>
      <w:r>
        <w:rPr>
          <w:sz w:val="24"/>
          <w:szCs w:val="24"/>
          <w:color w:val="auto"/>
        </w:rPr>
        <w:br w:type="column"/>
      </w:r>
    </w:p>
    <w:p>
      <w:pPr>
        <w:ind w:left="-2" w:right="780" w:firstLine="2"/>
        <w:spacing w:after="0" w:line="270"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7" w:lineRule="exact"/>
        <w:rPr>
          <w:sz w:val="24"/>
          <w:szCs w:val="24"/>
          <w:color w:val="auto"/>
        </w:rPr>
      </w:pPr>
    </w:p>
    <w:p>
      <w:pPr>
        <w:ind w:left="518"/>
        <w:spacing w:after="0"/>
        <w:tabs>
          <w:tab w:leader="none" w:pos="2078"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68"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18"/>
        <w:spacing w:after="0"/>
        <w:tabs>
          <w:tab w:leader="none" w:pos="2078"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8" w:lineRule="exact"/>
        <w:rPr>
          <w:sz w:val="24"/>
          <w:szCs w:val="24"/>
          <w:color w:val="auto"/>
        </w:rPr>
      </w:pPr>
    </w:p>
    <w:p>
      <w:pPr>
        <w:sectPr>
          <w:pgSz w:w="11900" w:h="16838" w:orient="portrait"/>
          <w:cols w:equalWidth="0" w:num="3">
            <w:col w:w="3180" w:space="720"/>
            <w:col w:w="3122" w:space="720"/>
            <w:col w:w="3338"/>
          </w:cols>
          <w:pgMar w:left="460" w:top="212" w:right="359" w:bottom="1440" w:gutter="0" w:footer="0" w:header="0"/>
          <w:type w:val="continuous"/>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0" w:type="dxa"/>
            <w:vAlign w:val="bottom"/>
            <w:gridSpan w:val="8"/>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08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0000FF"/>
                <w:w w:val="87"/>
              </w:rPr>
              <w:t>PA</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15317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7"/>
          </w:tcPr>
          <w:p>
            <w:pPr>
              <w:ind w:left="120"/>
              <w:spacing w:after="0" w:line="134"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080" w:type="dxa"/>
            <w:vAlign w:val="bottom"/>
          </w:tcPr>
          <w:p>
            <w:pPr>
              <w:jc w:val="right"/>
              <w:ind w:right="639"/>
              <w:spacing w:after="0"/>
              <w:rPr>
                <w:sz w:val="20"/>
                <w:szCs w:val="20"/>
                <w:color w:val="auto"/>
              </w:rPr>
            </w:pPr>
            <w:r>
              <w:rPr>
                <w:rFonts w:ascii="Arial" w:cs="Arial" w:eastAsia="Arial" w:hAnsi="Arial"/>
                <w:sz w:val="12"/>
                <w:szCs w:val="12"/>
                <w:color w:val="auto"/>
                <w:w w:val="99"/>
              </w:rPr>
              <w:t>(State)</w:t>
            </w:r>
          </w:p>
        </w:tc>
        <w:tc>
          <w:tcPr>
            <w:tcW w:w="960" w:type="dxa"/>
            <w:vAlign w:val="bottom"/>
          </w:tcPr>
          <w:p>
            <w:pPr>
              <w:ind w:left="16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646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40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0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2. Transaction</w:t>
            </w:r>
          </w:p>
        </w:tc>
        <w:tc>
          <w:tcPr>
            <w:tcW w:w="20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w w:val="95"/>
              </w:rPr>
              <w:t>5. Amount of</w:t>
            </w:r>
          </w:p>
        </w:tc>
        <w:tc>
          <w:tcPr>
            <w:tcW w:w="4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6"/>
              </w:rPr>
              <w:t>Transaction</w:t>
            </w:r>
          </w:p>
        </w:tc>
        <w:tc>
          <w:tcPr>
            <w:tcW w:w="2040" w:type="dxa"/>
            <w:vAlign w:val="bottom"/>
            <w:gridSpan w:val="4"/>
          </w:tcPr>
          <w:p>
            <w:pPr>
              <w:ind w:left="1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00" w:type="dxa"/>
            <w:vAlign w:val="bottom"/>
          </w:tcPr>
          <w:p>
            <w:pPr>
              <w:ind w:left="200"/>
              <w:spacing w:after="0" w:line="122" w:lineRule="exact"/>
              <w:rPr>
                <w:sz w:val="20"/>
                <w:szCs w:val="20"/>
                <w:color w:val="auto"/>
              </w:rPr>
            </w:pPr>
            <w:r>
              <w:rPr>
                <w:rFonts w:ascii="Arial" w:cs="Arial" w:eastAsia="Arial" w:hAnsi="Arial"/>
                <w:sz w:val="11"/>
                <w:szCs w:val="11"/>
                <w:b w:val="1"/>
                <w:bCs w:val="1"/>
                <w:color w:val="auto"/>
                <w:w w:val="95"/>
              </w:rPr>
              <w:t>(A) or</w:t>
            </w:r>
          </w:p>
        </w:tc>
        <w:tc>
          <w:tcPr>
            <w:tcW w:w="7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32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03/06/2026</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0000FF"/>
              </w:rPr>
              <w:t>23,660</w:t>
            </w:r>
          </w:p>
        </w:tc>
        <w:tc>
          <w:tcPr>
            <w:tcW w:w="5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Pr>
          <w:p>
            <w:pPr>
              <w:ind w:left="3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45,351</w:t>
            </w:r>
          </w:p>
        </w:tc>
        <w:tc>
          <w:tcPr>
            <w:tcW w:w="34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
        </w:trPr>
        <w:tc>
          <w:tcPr>
            <w:tcW w:w="13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6"/>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6"/>
                <w:szCs w:val="16"/>
                <w:color w:val="0000FF"/>
              </w:rPr>
              <w:t>03/06/2026</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1,175</w:t>
            </w:r>
            <w:r>
              <w:rPr>
                <w:rFonts w:ascii="Times New Roman" w:cs="Times New Roman" w:eastAsia="Times New Roman" w:hAnsi="Times New Roman"/>
                <w:sz w:val="20"/>
                <w:szCs w:val="20"/>
                <w:color w:val="008000"/>
                <w:vertAlign w:val="superscript"/>
              </w:rPr>
              <w:t>(1)</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bottom w:val="single" w:sz="8" w:color="2C2C2C"/>
            </w:tcBorders>
          </w:tcPr>
          <w:p>
            <w:pPr>
              <w:ind w:left="3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tcBorders>
              <w:bottom w:val="single" w:sz="8" w:color="2C2C2C"/>
            </w:tcBorders>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46,526</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60" w:type="dxa"/>
            <w:vAlign w:val="bottom"/>
            <w:gridSpan w:val="14"/>
          </w:tcPr>
          <w:p>
            <w:pPr>
              <w:jc w:val="center"/>
              <w:ind w:right="124"/>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780" w:type="dxa"/>
            <w:vAlign w:val="bottom"/>
            <w:gridSpan w:val="11"/>
          </w:tcPr>
          <w:p>
            <w:pPr>
              <w:jc w:val="center"/>
              <w:ind w:right="353"/>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jc w:val="right"/>
              <w:ind w:right="159"/>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48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00" w:type="dxa"/>
            <w:vAlign w:val="bottom"/>
          </w:tcPr>
          <w:p>
            <w:pPr>
              <w:jc w:val="center"/>
              <w:ind w:right="4"/>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5"/>
              </w:rPr>
              <w:t>Conversion</w:t>
            </w:r>
          </w:p>
        </w:tc>
        <w:tc>
          <w:tcPr>
            <w:tcW w:w="1080" w:type="dxa"/>
            <w:vAlign w:val="bottom"/>
          </w:tcPr>
          <w:p>
            <w:pPr>
              <w:jc w:val="right"/>
              <w:ind w:right="639"/>
              <w:spacing w:after="0" w:line="122"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00" w:type="dxa"/>
            <w:vAlign w:val="bottom"/>
          </w:tcPr>
          <w:p>
            <w:pPr>
              <w:jc w:val="center"/>
              <w:ind w:right="4"/>
              <w:spacing w:after="0" w:line="122"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tcPr>
          <w:p>
            <w:pPr>
              <w:jc w:val="center"/>
              <w:ind w:left="19"/>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5"/>
              </w:rPr>
              <w:t>(Month/Day/Year)</w:t>
            </w:r>
          </w:p>
        </w:tc>
        <w:tc>
          <w:tcPr>
            <w:tcW w:w="4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23,660</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0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center"/>
              <w:ind w:left="19"/>
              <w:spacing w:after="0" w:line="134"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5"/>
                <w:szCs w:val="5"/>
                <w:color w:val="auto"/>
              </w:rPr>
            </w:pPr>
          </w:p>
        </w:tc>
        <w:tc>
          <w:tcPr>
            <w:tcW w:w="920" w:type="dxa"/>
            <w:vAlign w:val="bottom"/>
            <w:vMerge w:val="restart"/>
          </w:tcPr>
          <w:p>
            <w:pPr>
              <w:jc w:val="right"/>
              <w:ind w:right="144"/>
              <w:spacing w:after="0" w:line="134" w:lineRule="exact"/>
              <w:rPr>
                <w:sz w:val="20"/>
                <w:szCs w:val="20"/>
                <w:color w:val="auto"/>
              </w:rPr>
            </w:pPr>
            <w:r>
              <w:rPr>
                <w:rFonts w:ascii="Times New Roman" w:cs="Times New Roman" w:eastAsia="Times New Roman" w:hAnsi="Times New Roman"/>
                <w:sz w:val="12"/>
                <w:szCs w:val="12"/>
                <w:color w:val="0000FF"/>
              </w:rPr>
              <w:t>23,660</w:t>
            </w: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460" w:type="dxa"/>
            <w:vAlign w:val="bottom"/>
            <w:vMerge w:val="restart"/>
          </w:tcPr>
          <w:p>
            <w:pPr>
              <w:jc w:val="center"/>
              <w:ind w:left="264"/>
              <w:spacing w:after="0" w:line="134"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5"/>
                <w:szCs w:val="5"/>
                <w:color w:val="auto"/>
              </w:rPr>
            </w:pP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Dividend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1,174.4921</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0000FF"/>
              </w:rPr>
              <w:t>Equivalent</w:t>
            </w:r>
          </w:p>
        </w:tc>
        <w:tc>
          <w:tcPr>
            <w:tcW w:w="660" w:type="dxa"/>
            <w:vAlign w:val="bottom"/>
          </w:tcPr>
          <w:p>
            <w:pPr>
              <w:ind w:left="300"/>
              <w:spacing w:after="0" w:line="12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tcPr>
          <w:p>
            <w:pPr>
              <w:jc w:val="center"/>
              <w:ind w:left="19"/>
              <w:spacing w:after="0" w:line="122"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10"/>
                <w:szCs w:val="10"/>
                <w:color w:val="auto"/>
              </w:rPr>
            </w:pPr>
          </w:p>
        </w:tc>
        <w:tc>
          <w:tcPr>
            <w:tcW w:w="920" w:type="dxa"/>
            <w:vAlign w:val="bottom"/>
          </w:tcPr>
          <w:p>
            <w:pPr>
              <w:jc w:val="right"/>
              <w:ind w:right="44"/>
              <w:spacing w:after="0" w:line="122" w:lineRule="exact"/>
              <w:rPr>
                <w:sz w:val="20"/>
                <w:szCs w:val="20"/>
                <w:color w:val="auto"/>
              </w:rPr>
            </w:pPr>
            <w:r>
              <w:rPr>
                <w:rFonts w:ascii="Times New Roman" w:cs="Times New Roman" w:eastAsia="Times New Roman" w:hAnsi="Times New Roman"/>
                <w:sz w:val="12"/>
                <w:szCs w:val="12"/>
                <w:color w:val="0000FF"/>
              </w:rPr>
              <w:t>1,174.4921</w:t>
            </w: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460" w:type="dxa"/>
            <w:vAlign w:val="bottom"/>
          </w:tcPr>
          <w:p>
            <w:pPr>
              <w:jc w:val="center"/>
              <w:ind w:left="264"/>
              <w:spacing w:after="0" w:line="122"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0"/>
                <w:szCs w:val="10"/>
                <w:color w:val="auto"/>
              </w:rPr>
            </w:pPr>
          </w:p>
        </w:tc>
        <w:tc>
          <w:tcPr>
            <w:tcW w:w="620" w:type="dxa"/>
            <w:vAlign w:val="bottom"/>
          </w:tcPr>
          <w:p>
            <w:pPr>
              <w:ind w:left="320"/>
              <w:spacing w:after="0" w:line="122"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15,890</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0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center"/>
              <w:ind w:left="19"/>
              <w:spacing w:after="0" w:line="134"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A</w:t>
            </w:r>
          </w:p>
        </w:tc>
        <w:tc>
          <w:tcPr>
            <w:tcW w:w="1120" w:type="dxa"/>
            <w:vAlign w:val="bottom"/>
            <w:gridSpan w:val="2"/>
            <w:vMerge w:val="restart"/>
          </w:tcPr>
          <w:p>
            <w:pPr>
              <w:ind w:left="20"/>
              <w:spacing w:after="0" w:line="134" w:lineRule="exact"/>
              <w:rPr>
                <w:sz w:val="20"/>
                <w:szCs w:val="20"/>
                <w:color w:val="auto"/>
              </w:rPr>
            </w:pPr>
            <w:r>
              <w:rPr>
                <w:rFonts w:ascii="Times New Roman" w:cs="Times New Roman" w:eastAsia="Times New Roman" w:hAnsi="Times New Roman"/>
                <w:sz w:val="12"/>
                <w:szCs w:val="12"/>
                <w:color w:val="0000FF"/>
              </w:rPr>
              <w:t>15,890</w:t>
            </w: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0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15,890</w:t>
            </w: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-2170430</wp:posOffset>
            </wp:positionV>
            <wp:extent cx="27940" cy="2176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217614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4"/>
          <w:szCs w:val="24"/>
          <w:color w:val="auto"/>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These RSUs vested in full on March 6, 2026.</w:t>
      </w:r>
    </w:p>
    <w:p>
      <w:pPr>
        <w:spacing w:after="0" w:line="44" w:lineRule="exact"/>
        <w:rPr>
          <w:rFonts w:ascii="Times New Roman" w:cs="Times New Roman" w:eastAsia="Times New Roman" w:hAnsi="Times New Roman"/>
          <w:sz w:val="12"/>
          <w:szCs w:val="12"/>
          <w:color w:val="008000"/>
        </w:rPr>
      </w:pPr>
    </w:p>
    <w:p>
      <w:pPr>
        <w:ind w:left="40" w:right="320" w:hanging="6"/>
        <w:spacing w:after="0" w:line="267"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March 6, 2025 and vested on the same schedule as the underlying RSUs. Amount represents DEUs that accrued with respect to such RSUs in transactions exempt from Section 16 under Rule 16a-11.</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These RSUs will vest on March 6, 2027.</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7"/>
              </w:rPr>
              <w:t>/s/ Kevin Macikowski, by power</w:t>
            </w:r>
          </w:p>
        </w:tc>
        <w:tc>
          <w:tcPr>
            <w:tcW w:w="80" w:type="dxa"/>
            <w:vAlign w:val="bottom"/>
          </w:tcPr>
          <w:p>
            <w:pPr>
              <w:spacing w:after="0"/>
              <w:rPr>
                <w:sz w:val="17"/>
                <w:szCs w:val="1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5"/>
              </w:rPr>
              <w:t>03/10/2026</w:t>
            </w:r>
          </w:p>
        </w:tc>
        <w:tc>
          <w:tcPr>
            <w:tcW w:w="0" w:type="dxa"/>
            <w:vAlign w:val="bottom"/>
          </w:tcPr>
          <w:p>
            <w:pPr>
              <w:spacing w:after="0"/>
              <w:rPr>
                <w:sz w:val="1"/>
                <w:szCs w:val="1"/>
                <w:color w:val="auto"/>
              </w:rPr>
            </w:pPr>
          </w:p>
        </w:tc>
      </w:tr>
      <w:tr>
        <w:trPr>
          <w:trHeight w:val="77"/>
        </w:trPr>
        <w:tc>
          <w:tcPr>
            <w:tcW w:w="2140" w:type="dxa"/>
            <w:vAlign w:val="bottom"/>
            <w:gridSpan w:val="3"/>
            <w:vMerge w:val="restart"/>
          </w:tcPr>
          <w:p>
            <w:pPr>
              <w:spacing w:after="0" w:line="175" w:lineRule="exact"/>
              <w:rPr>
                <w:sz w:val="20"/>
                <w:szCs w:val="20"/>
                <w:color w:val="auto"/>
              </w:rPr>
            </w:pPr>
            <w:r>
              <w:rPr>
                <w:rFonts w:ascii="Times New Roman" w:cs="Times New Roman" w:eastAsia="Times New Roman" w:hAnsi="Times New Roman"/>
                <w:sz w:val="16"/>
                <w:szCs w:val="16"/>
                <w:color w:val="0000FF"/>
              </w:rPr>
              <w:t>of attorney</w:t>
            </w: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14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14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80" w:type="dxa"/>
            <w:vAlign w:val="bottom"/>
            <w:gridSpan w:val="2"/>
          </w:tcPr>
          <w:p>
            <w:pPr>
              <w:ind w:left="6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4"/>
          <w:szCs w:val="24"/>
          <w:color w:val="auto"/>
        </w:rPr>
      </w:pPr>
    </w:p>
    <w:p>
      <w:pPr>
        <w:jc w:val="both"/>
        <w:ind w:left="40" w:right="4040" w:hanging="6"/>
        <w:spacing w:after="0" w:line="316" w:lineRule="auto"/>
        <w:tabs>
          <w:tab w:leader="none" w:pos="168"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0381"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2026-03-10T18:08:17Z</dcterms:created>
  <dcterms:modified xsi:type="dcterms:W3CDTF">2026-03-10T18:08:17Z</dcterms:modified>
</cp:coreProperties>
</file>