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5603240</wp:posOffset>
            </wp:positionH>
            <wp:positionV relativeFrom="paragraph">
              <wp:posOffset>-636270</wp:posOffset>
            </wp:positionV>
            <wp:extent cx="1305560" cy="9055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5560" cy="9055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33655</wp:posOffset>
            </wp:positionV>
            <wp:extent cx="6946900" cy="18770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46900" cy="1877060"/>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2820" w:type="dxa"/>
            <w:vAlign w:val="bottom"/>
            <w:vMerge w:val="restart"/>
          </w:tcPr>
          <w:p>
            <w:pPr>
              <w:ind w:left="40"/>
              <w:spacing w:after="0" w:line="262" w:lineRule="exact"/>
              <w:rPr>
                <w:rFonts w:ascii="Arial" w:cs="Arial" w:eastAsia="Arial" w:hAnsi="Arial"/>
                <w:sz w:val="24"/>
                <w:szCs w:val="24"/>
                <w:u w:val="single" w:color="auto"/>
                <w:color w:val="0000EE"/>
              </w:rPr>
            </w:pPr>
            <w:hyperlink r:id="rId10">
              <w:r>
                <w:rPr>
                  <w:rFonts w:ascii="Arial" w:cs="Arial" w:eastAsia="Arial" w:hAnsi="Arial"/>
                  <w:sz w:val="24"/>
                  <w:szCs w:val="24"/>
                  <w:u w:val="single" w:color="auto"/>
                  <w:color w:val="0000EE"/>
                </w:rPr>
                <w:t>READ IAN C</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6"/>
        </w:trPr>
        <w:tc>
          <w:tcPr>
            <w:tcW w:w="282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6"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5"/>
        </w:trPr>
        <w:tc>
          <w:tcPr>
            <w:tcW w:w="282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205" w:lineRule="exact"/>
              <w:rPr>
                <w:sz w:val="20"/>
                <w:szCs w:val="20"/>
                <w:color w:val="auto"/>
              </w:rPr>
            </w:pPr>
            <w:r>
              <w:rPr>
                <w:rFonts w:ascii="Arial" w:cs="Arial" w:eastAsia="Arial" w:hAnsi="Arial"/>
                <w:sz w:val="20"/>
                <w:szCs w:val="20"/>
                <w:color w:val="0000FF"/>
              </w:rPr>
              <w:t>11/16/2020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9" w:lineRule="exact"/>
        <w:rPr>
          <w:sz w:val="24"/>
          <w:szCs w:val="24"/>
          <w:color w:val="auto"/>
        </w:rPr>
      </w:pPr>
    </w:p>
    <w:p>
      <w:pPr>
        <w:spacing w:after="0"/>
        <w:rPr>
          <w:rFonts w:ascii="Arial" w:cs="Arial" w:eastAsia="Arial" w:hAnsi="Arial"/>
          <w:sz w:val="24"/>
          <w:szCs w:val="24"/>
          <w:color w:val="0000EE"/>
        </w:rPr>
      </w:pPr>
      <w:hyperlink r:id="rId11">
        <w:r>
          <w:rPr>
            <w:rFonts w:ascii="Arial" w:cs="Arial" w:eastAsia="Arial" w:hAnsi="Arial"/>
            <w:sz w:val="24"/>
            <w:szCs w:val="24"/>
            <w:u w:val="single" w:color="auto"/>
            <w:color w:val="0000EE"/>
          </w:rPr>
          <w:t>Viatris Inc</w:t>
        </w:r>
        <w:r>
          <w:rPr>
            <w:rFonts w:ascii="Arial" w:cs="Arial" w:eastAsia="Arial" w:hAnsi="Arial"/>
            <w:sz w:val="24"/>
            <w:szCs w:val="24"/>
            <w:color w:val="0000EE"/>
          </w:rPr>
          <w:t xml:space="preserve"> </w:t>
        </w:r>
      </w:hyperlink>
      <w:r>
        <w:rPr>
          <w:rFonts w:ascii="Arial" w:cs="Arial" w:eastAsia="Arial" w:hAnsi="Arial"/>
          <w:sz w:val="24"/>
          <w:szCs w:val="24"/>
          <w:color w:val="000000"/>
        </w:rPr>
        <w:t>[</w:t>
      </w:r>
      <w:r>
        <w:rPr>
          <w:rFonts w:ascii="Arial" w:cs="Arial" w:eastAsia="Arial" w:hAnsi="Arial"/>
          <w:sz w:val="24"/>
          <w:szCs w:val="24"/>
          <w:color w:val="0000EE"/>
        </w:rPr>
        <w:t xml:space="preserve"> </w:t>
      </w:r>
      <w:r>
        <w:rPr>
          <w:rFonts w:ascii="Arial" w:cs="Arial" w:eastAsia="Arial" w:hAnsi="Arial"/>
          <w:sz w:val="19"/>
          <w:szCs w:val="19"/>
          <w:color w:val="0000FF"/>
        </w:rPr>
        <w:t>VTRS</w:t>
      </w:r>
      <w:r>
        <w:rPr>
          <w:rFonts w:ascii="Arial" w:cs="Arial" w:eastAsia="Arial" w:hAnsi="Arial"/>
          <w:sz w:val="24"/>
          <w:szCs w:val="24"/>
          <w:color w:val="0000EE"/>
        </w:rPr>
        <w:t xml:space="preserve"> </w:t>
      </w:r>
      <w:r>
        <w:rPr>
          <w:rFonts w:ascii="Arial" w:cs="Arial" w:eastAsia="Arial" w:hAnsi="Arial"/>
          <w:sz w:val="24"/>
          <w:szCs w:val="24"/>
          <w:color w:val="000000"/>
        </w:rPr>
        <w:t>]</w:t>
      </w:r>
    </w:p>
    <w:p>
      <w:pPr>
        <w:spacing w:after="0" w:line="282"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00" w:type="dxa"/>
            <w:vAlign w:val="bottom"/>
          </w:tcPr>
          <w:p>
            <w:pPr>
              <w:ind w:left="280"/>
              <w:spacing w:after="0"/>
              <w:rPr>
                <w:sz w:val="20"/>
                <w:szCs w:val="20"/>
                <w:color w:val="auto"/>
              </w:rPr>
            </w:pPr>
            <w:r>
              <w:rPr>
                <w:rFonts w:ascii="Arial" w:cs="Arial" w:eastAsia="Arial" w:hAnsi="Arial"/>
                <w:sz w:val="15"/>
                <w:szCs w:val="15"/>
                <w:color w:val="auto"/>
              </w:rPr>
              <w:t>(First)</w:t>
            </w:r>
          </w:p>
        </w:tc>
        <w:tc>
          <w:tcPr>
            <w:tcW w:w="1220" w:type="dxa"/>
            <w:vAlign w:val="bottom"/>
          </w:tcPr>
          <w:p>
            <w:pPr>
              <w:ind w:left="220"/>
              <w:spacing w:after="0"/>
              <w:rPr>
                <w:sz w:val="20"/>
                <w:szCs w:val="20"/>
                <w:color w:val="auto"/>
              </w:rPr>
            </w:pPr>
            <w:r>
              <w:rPr>
                <w:rFonts w:ascii="Arial" w:cs="Arial" w:eastAsia="Arial" w:hAnsi="Arial"/>
                <w:sz w:val="15"/>
                <w:szCs w:val="15"/>
                <w:color w:val="auto"/>
              </w:rPr>
              <w:t>(Middle)</w:t>
            </w: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1000 MYLAN BOULEVARD</w:t>
            </w:r>
          </w:p>
        </w:tc>
      </w:tr>
      <w:tr>
        <w:trPr>
          <w:trHeight w:val="237"/>
        </w:trPr>
        <w:tc>
          <w:tcPr>
            <w:tcW w:w="780" w:type="dxa"/>
            <w:vAlign w:val="bottom"/>
            <w:tcBorders>
              <w:bottom w:val="single" w:sz="8" w:color="9A9A9A"/>
            </w:tcBorders>
          </w:tcPr>
          <w:p>
            <w:pPr>
              <w:spacing w:after="0"/>
              <w:rPr>
                <w:sz w:val="20"/>
                <w:szCs w:val="20"/>
                <w:color w:val="auto"/>
              </w:rPr>
            </w:pPr>
          </w:p>
        </w:tc>
        <w:tc>
          <w:tcPr>
            <w:tcW w:w="1100" w:type="dxa"/>
            <w:vAlign w:val="bottom"/>
            <w:tcBorders>
              <w:bottom w:val="single" w:sz="8" w:color="9A9A9A"/>
            </w:tcBorders>
          </w:tcPr>
          <w:p>
            <w:pPr>
              <w:spacing w:after="0"/>
              <w:rPr>
                <w:sz w:val="20"/>
                <w:szCs w:val="20"/>
                <w:color w:val="auto"/>
              </w:rPr>
            </w:pPr>
          </w:p>
        </w:tc>
        <w:tc>
          <w:tcPr>
            <w:tcW w:w="12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9"/>
        </w:trPr>
        <w:tc>
          <w:tcPr>
            <w:tcW w:w="1880" w:type="dxa"/>
            <w:vAlign w:val="bottom"/>
            <w:gridSpan w:val="2"/>
          </w:tcPr>
          <w:p>
            <w:pPr>
              <w:ind w:left="40"/>
              <w:spacing w:after="0"/>
              <w:rPr>
                <w:sz w:val="20"/>
                <w:szCs w:val="20"/>
                <w:color w:val="auto"/>
              </w:rPr>
            </w:pPr>
            <w:r>
              <w:rPr>
                <w:rFonts w:ascii="Arial" w:cs="Arial" w:eastAsia="Arial" w:hAnsi="Arial"/>
                <w:sz w:val="20"/>
                <w:szCs w:val="20"/>
                <w:color w:val="0000FF"/>
              </w:rPr>
              <w:t>CANONSBURG PA</w:t>
            </w:r>
          </w:p>
        </w:tc>
        <w:tc>
          <w:tcPr>
            <w:tcW w:w="1220" w:type="dxa"/>
            <w:vAlign w:val="bottom"/>
          </w:tcPr>
          <w:p>
            <w:pPr>
              <w:jc w:val="right"/>
              <w:ind w:right="297"/>
              <w:spacing w:after="0"/>
              <w:rPr>
                <w:sz w:val="20"/>
                <w:szCs w:val="20"/>
                <w:color w:val="auto"/>
              </w:rPr>
            </w:pPr>
            <w:r>
              <w:rPr>
                <w:rFonts w:ascii="Arial" w:cs="Arial" w:eastAsia="Arial" w:hAnsi="Arial"/>
                <w:sz w:val="20"/>
                <w:szCs w:val="20"/>
                <w:color w:val="0000FF"/>
              </w:rPr>
              <w:t>15317</w:t>
            </w:r>
          </w:p>
        </w:tc>
      </w:tr>
      <w:tr>
        <w:trPr>
          <w:trHeight w:val="177"/>
        </w:trPr>
        <w:tc>
          <w:tcPr>
            <w:tcW w:w="78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2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100" w:type="dxa"/>
            <w:vAlign w:val="bottom"/>
          </w:tcPr>
          <w:p>
            <w:pPr>
              <w:ind w:left="280"/>
              <w:spacing w:after="0"/>
              <w:rPr>
                <w:sz w:val="20"/>
                <w:szCs w:val="20"/>
                <w:color w:val="auto"/>
              </w:rPr>
            </w:pPr>
            <w:r>
              <w:rPr>
                <w:rFonts w:ascii="Arial" w:cs="Arial" w:eastAsia="Arial" w:hAnsi="Arial"/>
                <w:sz w:val="15"/>
                <w:szCs w:val="15"/>
                <w:color w:val="auto"/>
              </w:rPr>
              <w:t>(State)</w:t>
            </w:r>
          </w:p>
        </w:tc>
        <w:tc>
          <w:tcPr>
            <w:tcW w:w="1220" w:type="dxa"/>
            <w:vAlign w:val="bottom"/>
          </w:tcPr>
          <w:p>
            <w:pPr>
              <w:ind w:left="2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ind w:left="183"/>
        <w:spacing w:after="0"/>
        <w:tabs>
          <w:tab w:leader="none" w:pos="502" w:val="left"/>
          <w:tab w:leader="none" w:pos="2042" w:val="left"/>
        </w:tabs>
        <w:rPr>
          <w:sz w:val="20"/>
          <w:szCs w:val="20"/>
          <w:color w:val="auto"/>
        </w:rPr>
      </w:pPr>
      <w:r>
        <w:rPr>
          <w:rFonts w:ascii="Arial" w:cs="Arial" w:eastAsia="Arial" w:hAnsi="Arial"/>
          <w:sz w:val="20"/>
          <w:szCs w:val="20"/>
          <w:color w:val="0000FF"/>
        </w:rPr>
        <w:t>X</w:t>
      </w:r>
      <w:r>
        <w:rPr>
          <w:sz w:val="20"/>
          <w:szCs w:val="20"/>
          <w:color w:val="auto"/>
        </w:rPr>
        <w:tab/>
      </w: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122"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-3172460</wp:posOffset>
            </wp:positionH>
            <wp:positionV relativeFrom="paragraph">
              <wp:posOffset>615315</wp:posOffset>
            </wp:positionV>
            <wp:extent cx="6946900" cy="772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772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8"/>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81"/>
        </w:trPr>
        <w:tc>
          <w:tcPr>
            <w:tcW w:w="20" w:type="dxa"/>
            <w:vAlign w:val="bottom"/>
            <w:tcBorders>
              <w:bottom w:val="single" w:sz="8" w:color="2C2C2C"/>
            </w:tcBorders>
          </w:tcPr>
          <w:p>
            <w:pPr>
              <w:spacing w:after="0"/>
              <w:rPr>
                <w:sz w:val="6"/>
                <w:szCs w:val="6"/>
                <w:color w:val="auto"/>
              </w:rPr>
            </w:pPr>
          </w:p>
        </w:tc>
        <w:tc>
          <w:tcPr>
            <w:tcW w:w="3420" w:type="dxa"/>
            <w:vAlign w:val="bottom"/>
            <w:tcBorders>
              <w:bottom w:val="single" w:sz="8" w:color="2C2C2C"/>
            </w:tcBorders>
          </w:tcPr>
          <w:p>
            <w:pPr>
              <w:spacing w:after="0"/>
              <w:rPr>
                <w:sz w:val="6"/>
                <w:szCs w:val="6"/>
                <w:color w:val="auto"/>
              </w:rPr>
            </w:pPr>
          </w:p>
        </w:tc>
        <w:tc>
          <w:tcPr>
            <w:tcW w:w="3400" w:type="dxa"/>
            <w:vAlign w:val="bottom"/>
            <w:tcBorders>
              <w:bottom w:val="single" w:sz="8" w:color="2C2C2C"/>
            </w:tcBorders>
          </w:tcPr>
          <w:p>
            <w:pPr>
              <w:spacing w:after="0"/>
              <w:rPr>
                <w:sz w:val="6"/>
                <w:szCs w:val="6"/>
                <w:color w:val="auto"/>
              </w:rPr>
            </w:pPr>
          </w:p>
        </w:tc>
        <w:tc>
          <w:tcPr>
            <w:tcW w:w="1220" w:type="dxa"/>
            <w:vAlign w:val="bottom"/>
            <w:tcBorders>
              <w:bottom w:val="single" w:sz="8" w:color="2C2C2C"/>
            </w:tcBorders>
          </w:tcPr>
          <w:p>
            <w:pPr>
              <w:spacing w:after="0"/>
              <w:rPr>
                <w:sz w:val="6"/>
                <w:szCs w:val="6"/>
                <w:color w:val="auto"/>
              </w:rPr>
            </w:pPr>
          </w:p>
        </w:tc>
        <w:tc>
          <w:tcPr>
            <w:tcW w:w="28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-18415</wp:posOffset>
            </wp:positionV>
            <wp:extent cx="6946900" cy="14293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429385"/>
                    </a:xfrm>
                    <a:prstGeom prst="rect">
                      <a:avLst/>
                    </a:prstGeom>
                    <a:noFill/>
                  </pic:spPr>
                </pic:pic>
              </a:graphicData>
            </a:graphic>
          </wp:anchor>
        </w:drawing>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42545</wp:posOffset>
            </wp:positionV>
            <wp:extent cx="6927850" cy="1029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6927850" cy="1029335"/>
                    </a:xfrm>
                    <a:prstGeom prst="rect">
                      <a:avLst/>
                    </a:prstGeom>
                    <a:noFill/>
                  </pic:spPr>
                </pic:pic>
              </a:graphicData>
            </a:graphic>
          </wp:anchor>
        </w:drawing>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ind w:left="100"/>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6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380" w:type="dxa"/>
            <w:vAlign w:val="bottom"/>
          </w:tcPr>
          <w:p>
            <w:pPr>
              <w:spacing w:after="0"/>
              <w:rPr>
                <w:sz w:val="15"/>
                <w:szCs w:val="15"/>
                <w:color w:val="auto"/>
              </w:rPr>
            </w:pPr>
          </w:p>
        </w:tc>
        <w:tc>
          <w:tcPr>
            <w:tcW w:w="180" w:type="dxa"/>
            <w:vAlign w:val="bottom"/>
          </w:tcPr>
          <w:p>
            <w:pPr>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5"/>
                <w:szCs w:val="15"/>
                <w:color w:val="auto"/>
              </w:rPr>
            </w:pPr>
          </w:p>
        </w:tc>
        <w:tc>
          <w:tcPr>
            <w:tcW w:w="1500" w:type="dxa"/>
            <w:vAlign w:val="bottom"/>
            <w:gridSpan w:val="2"/>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5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940" w:type="dxa"/>
            <w:vAlign w:val="bottom"/>
          </w:tcPr>
          <w:p>
            <w:pPr>
              <w:spacing w:after="0"/>
              <w:rPr>
                <w:sz w:val="14"/>
                <w:szCs w:val="14"/>
                <w:color w:val="auto"/>
              </w:rPr>
            </w:pP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31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106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860" w:type="dxa"/>
            <w:vAlign w:val="bottom"/>
            <w:gridSpan w:val="2"/>
            <w:vMerge w:val="restart"/>
          </w:tcPr>
          <w:p>
            <w:pPr>
              <w:spacing w:after="0" w:line="165" w:lineRule="exact"/>
              <w:rPr>
                <w:sz w:val="20"/>
                <w:szCs w:val="20"/>
                <w:color w:val="auto"/>
              </w:rPr>
            </w:pPr>
            <w:r>
              <w:rPr>
                <w:rFonts w:ascii="Arial" w:cs="Arial" w:eastAsia="Arial" w:hAnsi="Arial"/>
                <w:sz w:val="15"/>
                <w:szCs w:val="15"/>
                <w:b w:val="1"/>
                <w:bCs w:val="1"/>
                <w:color w:val="auto"/>
              </w:rPr>
              <w:t>Direct (D)</w:t>
            </w:r>
          </w:p>
        </w:tc>
        <w:tc>
          <w:tcPr>
            <w:tcW w:w="1500" w:type="dxa"/>
            <w:vAlign w:val="bottom"/>
            <w:gridSpan w:val="2"/>
            <w:vMerge w:val="restart"/>
          </w:tcPr>
          <w:p>
            <w:pPr>
              <w:jc w:val="right"/>
              <w:ind w:right="130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56"/>
        </w:trPr>
        <w:tc>
          <w:tcPr>
            <w:tcW w:w="3140" w:type="dxa"/>
            <w:vAlign w:val="bottom"/>
          </w:tcPr>
          <w:p>
            <w:pPr>
              <w:spacing w:after="0"/>
              <w:rPr>
                <w:sz w:val="4"/>
                <w:szCs w:val="4"/>
                <w:color w:val="auto"/>
              </w:rPr>
            </w:pPr>
          </w:p>
        </w:tc>
        <w:tc>
          <w:tcPr>
            <w:tcW w:w="98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940" w:type="dxa"/>
            <w:vAlign w:val="bottom"/>
            <w:vMerge w:val="restart"/>
          </w:tcPr>
          <w:p>
            <w:pPr>
              <w:ind w:left="300"/>
              <w:spacing w:after="0"/>
              <w:rPr>
                <w:sz w:val="20"/>
                <w:szCs w:val="20"/>
                <w:color w:val="auto"/>
              </w:rPr>
            </w:pPr>
            <w:r>
              <w:rPr>
                <w:rFonts w:ascii="Arial" w:cs="Arial" w:eastAsia="Arial" w:hAnsi="Arial"/>
                <w:sz w:val="15"/>
                <w:szCs w:val="15"/>
                <w:b w:val="1"/>
                <w:bCs w:val="1"/>
                <w:color w:val="auto"/>
              </w:rPr>
              <w:t>Amount</w:t>
            </w:r>
          </w:p>
        </w:tc>
        <w:tc>
          <w:tcPr>
            <w:tcW w:w="1060" w:type="dxa"/>
            <w:vAlign w:val="bottom"/>
            <w:gridSpan w:val="2"/>
            <w:vMerge w:val="continue"/>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15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3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940" w:type="dxa"/>
            <w:vAlign w:val="bottom"/>
            <w:vMerge w:val="continue"/>
          </w:tcPr>
          <w:p>
            <w:pPr>
              <w:spacing w:after="0"/>
              <w:rPr>
                <w:sz w:val="13"/>
                <w:szCs w:val="13"/>
                <w:color w:val="auto"/>
              </w:rPr>
            </w:pPr>
          </w:p>
        </w:tc>
        <w:tc>
          <w:tcPr>
            <w:tcW w:w="1060" w:type="dxa"/>
            <w:vAlign w:val="bottom"/>
            <w:gridSpan w:val="2"/>
          </w:tcPr>
          <w:p>
            <w:pPr>
              <w:ind w:left="80"/>
              <w:spacing w:after="0" w:line="154" w:lineRule="exact"/>
              <w:rPr>
                <w:sz w:val="20"/>
                <w:szCs w:val="20"/>
                <w:color w:val="auto"/>
              </w:rPr>
            </w:pPr>
            <w:r>
              <w:rPr>
                <w:rFonts w:ascii="Arial" w:cs="Arial" w:eastAsia="Arial" w:hAnsi="Arial"/>
                <w:sz w:val="15"/>
                <w:szCs w:val="15"/>
                <w:b w:val="1"/>
                <w:bCs w:val="1"/>
                <w:color w:val="auto"/>
              </w:rPr>
              <w:t>Derivative</w:t>
            </w:r>
          </w:p>
        </w:tc>
        <w:tc>
          <w:tcPr>
            <w:tcW w:w="860" w:type="dxa"/>
            <w:vAlign w:val="bottom"/>
            <w:gridSpan w:val="2"/>
          </w:tcPr>
          <w:p>
            <w:pPr>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or</w:t>
            </w:r>
          </w:p>
        </w:tc>
        <w:tc>
          <w:tcPr>
            <w:tcW w:w="106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860" w:type="dxa"/>
            <w:vAlign w:val="bottom"/>
            <w:gridSpan w:val="2"/>
          </w:tcPr>
          <w:p>
            <w:pPr>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940" w:type="dxa"/>
            <w:vAlign w:val="bottom"/>
          </w:tcPr>
          <w:p>
            <w:pPr>
              <w:ind w:left="300"/>
              <w:spacing w:after="0" w:line="161" w:lineRule="exact"/>
              <w:rPr>
                <w:sz w:val="20"/>
                <w:szCs w:val="20"/>
                <w:color w:val="auto"/>
              </w:rPr>
            </w:pPr>
            <w:r>
              <w:rPr>
                <w:rFonts w:ascii="Arial" w:cs="Arial" w:eastAsia="Arial" w:hAnsi="Arial"/>
                <w:sz w:val="15"/>
                <w:szCs w:val="15"/>
                <w:b w:val="1"/>
                <w:bCs w:val="1"/>
                <w:color w:val="auto"/>
              </w:rPr>
              <w:t>Number</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1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560" w:type="dxa"/>
            <w:vAlign w:val="bottom"/>
          </w:tcPr>
          <w:p>
            <w:pPr>
              <w:spacing w:after="0"/>
              <w:rPr>
                <w:sz w:val="14"/>
                <w:szCs w:val="14"/>
                <w:color w:val="auto"/>
              </w:rPr>
            </w:pPr>
          </w:p>
        </w:tc>
        <w:tc>
          <w:tcPr>
            <w:tcW w:w="940" w:type="dxa"/>
            <w:vAlign w:val="bottom"/>
          </w:tcPr>
          <w:p>
            <w:pPr>
              <w:ind w:left="300"/>
              <w:spacing w:after="0" w:line="165" w:lineRule="exact"/>
              <w:rPr>
                <w:sz w:val="20"/>
                <w:szCs w:val="20"/>
                <w:color w:val="auto"/>
              </w:rPr>
            </w:pPr>
            <w:r>
              <w:rPr>
                <w:rFonts w:ascii="Arial" w:cs="Arial" w:eastAsia="Arial" w:hAnsi="Arial"/>
                <w:sz w:val="15"/>
                <w:szCs w:val="15"/>
                <w:b w:val="1"/>
                <w:bCs w:val="1"/>
                <w:color w:val="auto"/>
              </w:rPr>
              <w:t>of</w:t>
            </w:r>
          </w:p>
        </w:tc>
        <w:tc>
          <w:tcPr>
            <w:tcW w:w="6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31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5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940" w:type="dxa"/>
            <w:vAlign w:val="bottom"/>
          </w:tcPr>
          <w:p>
            <w:pPr>
              <w:ind w:left="300"/>
              <w:spacing w:after="0"/>
              <w:rPr>
                <w:sz w:val="20"/>
                <w:szCs w:val="20"/>
                <w:color w:val="auto"/>
              </w:rPr>
            </w:pPr>
            <w:r>
              <w:rPr>
                <w:rFonts w:ascii="Arial" w:cs="Arial" w:eastAsia="Arial" w:hAnsi="Arial"/>
                <w:sz w:val="15"/>
                <w:szCs w:val="15"/>
                <w:b w:val="1"/>
                <w:bCs w:val="1"/>
                <w:color w:val="auto"/>
              </w:rPr>
              <w:t>Shares</w:t>
            </w:r>
          </w:p>
        </w:tc>
        <w:tc>
          <w:tcPr>
            <w:tcW w:w="6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31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Explanation of Responses:</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3140" w:type="dxa"/>
            <w:vAlign w:val="bottom"/>
          </w:tcPr>
          <w:p>
            <w:pPr>
              <w:ind w:left="40"/>
              <w:spacing w:after="0"/>
              <w:rPr>
                <w:sz w:val="20"/>
                <w:szCs w:val="20"/>
                <w:color w:val="auto"/>
              </w:rPr>
            </w:pPr>
            <w:r>
              <w:rPr>
                <w:rFonts w:ascii="Arial" w:cs="Arial" w:eastAsia="Arial" w:hAnsi="Arial"/>
                <w:sz w:val="20"/>
                <w:szCs w:val="20"/>
                <w:b w:val="1"/>
                <w:bCs w:val="1"/>
                <w:color w:val="auto"/>
              </w:rPr>
              <w:t>Remarks:</w:t>
            </w: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140" w:type="dxa"/>
            <w:vAlign w:val="bottom"/>
          </w:tcPr>
          <w:p>
            <w:pPr>
              <w:ind w:left="40"/>
              <w:spacing w:after="0"/>
              <w:rPr>
                <w:sz w:val="20"/>
                <w:szCs w:val="20"/>
                <w:color w:val="auto"/>
              </w:rPr>
            </w:pPr>
            <w:r>
              <w:rPr>
                <w:rFonts w:ascii="Arial" w:cs="Arial" w:eastAsia="Arial" w:hAnsi="Arial"/>
                <w:sz w:val="15"/>
                <w:szCs w:val="15"/>
                <w:color w:val="008000"/>
              </w:rPr>
              <w:t>Exhibit 24 - Power of Attorney</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3140" w:type="dxa"/>
            <w:vAlign w:val="bottom"/>
          </w:tcPr>
          <w:p>
            <w:pPr>
              <w:ind w:left="40"/>
              <w:spacing w:after="0"/>
              <w:rPr>
                <w:sz w:val="20"/>
                <w:szCs w:val="20"/>
                <w:color w:val="auto"/>
              </w:rPr>
            </w:pPr>
            <w:r>
              <w:rPr>
                <w:rFonts w:ascii="Arial" w:cs="Arial" w:eastAsia="Arial" w:hAnsi="Arial"/>
                <w:sz w:val="15"/>
                <w:szCs w:val="15"/>
                <w:b w:val="1"/>
                <w:bCs w:val="1"/>
                <w:color w:val="auto"/>
              </w:rPr>
              <w:t>No securities are beneficially owned.</w:t>
            </w:r>
          </w:p>
        </w:tc>
        <w:tc>
          <w:tcPr>
            <w:tcW w:w="9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1"/>
        </w:trPr>
        <w:tc>
          <w:tcPr>
            <w:tcW w:w="31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000" w:type="dxa"/>
            <w:vAlign w:val="bottom"/>
            <w:tcBorders>
              <w:bottom w:val="single" w:sz="8" w:color="auto"/>
            </w:tcBorders>
            <w:gridSpan w:val="3"/>
          </w:tcPr>
          <w:p>
            <w:pPr>
              <w:spacing w:after="0"/>
              <w:rPr>
                <w:sz w:val="20"/>
                <w:szCs w:val="20"/>
                <w:color w:val="auto"/>
              </w:rPr>
            </w:pPr>
            <w:r>
              <w:rPr>
                <w:rFonts w:ascii="Arial" w:cs="Arial" w:eastAsia="Arial" w:hAnsi="Arial"/>
                <w:sz w:val="20"/>
                <w:szCs w:val="20"/>
                <w:color w:val="0000FF"/>
                <w:w w:val="91"/>
              </w:rPr>
              <w:t>/s/ Kevin D. Macikowski,</w:t>
            </w:r>
          </w:p>
        </w:tc>
        <w:tc>
          <w:tcPr>
            <w:tcW w:w="2360" w:type="dxa"/>
            <w:vAlign w:val="bottom"/>
            <w:gridSpan w:val="4"/>
            <w:vMerge w:val="restart"/>
          </w:tcPr>
          <w:p>
            <w:pPr>
              <w:jc w:val="right"/>
              <w:ind w:right="1300"/>
              <w:spacing w:after="0"/>
              <w:rPr>
                <w:sz w:val="20"/>
                <w:szCs w:val="20"/>
                <w:color w:val="auto"/>
              </w:rPr>
            </w:pPr>
            <w:r>
              <w:rPr>
                <w:rFonts w:ascii="Arial" w:cs="Arial" w:eastAsia="Arial" w:hAnsi="Arial"/>
                <w:sz w:val="20"/>
                <w:szCs w:val="20"/>
                <w:color w:val="0000FF"/>
              </w:rPr>
              <w:t>11/18/2020</w:t>
            </w: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restart"/>
          </w:tcPr>
          <w:p>
            <w:pPr>
              <w:spacing w:after="0" w:line="220" w:lineRule="exact"/>
              <w:rPr>
                <w:sz w:val="20"/>
                <w:szCs w:val="20"/>
                <w:color w:val="auto"/>
              </w:rPr>
            </w:pPr>
            <w:r>
              <w:rPr>
                <w:rFonts w:ascii="Arial" w:cs="Arial" w:eastAsia="Arial" w:hAnsi="Arial"/>
                <w:sz w:val="20"/>
                <w:szCs w:val="20"/>
                <w:color w:val="0000FF"/>
              </w:rPr>
              <w:t>by power of attorney</w:t>
            </w:r>
          </w:p>
        </w:tc>
        <w:tc>
          <w:tcPr>
            <w:tcW w:w="23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314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00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4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90"/>
        </w:trPr>
        <w:tc>
          <w:tcPr>
            <w:tcW w:w="8460" w:type="dxa"/>
            <w:vAlign w:val="bottom"/>
            <w:vMerge w:val="restart"/>
          </w:tcPr>
          <w:p>
            <w:pPr>
              <w:ind w:left="654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84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ind w:left="3620"/>
        <w:spacing w:after="0"/>
        <w:rPr>
          <w:sz w:val="20"/>
          <w:szCs w:val="20"/>
          <w:color w:val="auto"/>
        </w:rPr>
      </w:pPr>
      <w:r>
        <w:rPr>
          <w:rFonts w:ascii="Courier New" w:cs="Courier New" w:eastAsia="Courier New" w:hAnsi="Courier New"/>
          <w:sz w:val="20"/>
          <w:szCs w:val="20"/>
          <w:color w:val="auto"/>
        </w:rPr>
        <w:t>POWER OF ATTORNEY</w:t>
      </w:r>
    </w:p>
    <w:p>
      <w:pPr>
        <w:spacing w:after="0" w:line="230" w:lineRule="exact"/>
        <w:rPr>
          <w:sz w:val="20"/>
          <w:szCs w:val="20"/>
          <w:color w:val="auto"/>
        </w:rPr>
      </w:pPr>
    </w:p>
    <w:p>
      <w:pPr>
        <w:jc w:val="both"/>
        <w:ind w:right="739" w:firstLine="936"/>
        <w:spacing w:after="0" w:line="274" w:lineRule="auto"/>
        <w:rPr>
          <w:sz w:val="20"/>
          <w:szCs w:val="20"/>
          <w:color w:val="auto"/>
        </w:rPr>
      </w:pPr>
      <w:r>
        <w:rPr>
          <w:rFonts w:ascii="Courier New" w:cs="Courier New" w:eastAsia="Courier New" w:hAnsi="Courier New"/>
          <w:sz w:val="18"/>
          <w:szCs w:val="18"/>
          <w:color w:val="auto"/>
        </w:rPr>
        <w:t>The undersigned hereby appoints each of Brian S. Roman, Thomas D. Salus and Kevin D. Macikowski, or any of them signing singly, and with full power of substitution, the undersigned's true and lawful attorney-in-fact to:</w:t>
      </w:r>
    </w:p>
    <w:p>
      <w:pPr>
        <w:spacing w:after="0" w:line="202" w:lineRule="exact"/>
        <w:rPr>
          <w:sz w:val="20"/>
          <w:szCs w:val="20"/>
          <w:color w:val="auto"/>
        </w:rPr>
      </w:pPr>
    </w:p>
    <w:p>
      <w:pPr>
        <w:ind w:left="1880" w:right="739" w:hanging="944"/>
        <w:spacing w:after="0" w:line="267"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execute in the undersigned's name and on the undersigned's behalf, and submit to the U.S. Securities and Exchange Commission (the "SEC") a Form ID, including amendments thereto, and any other documents necessary or appropriate to obtain codes and passwords enabling the undersigned to make electronic filings with the SEC of reports required by Section 16(a) of the Securities Exchange Act of 1934, as amended (the "Exchange Act"), or any rule or regulation of the SEC;</w:t>
      </w:r>
    </w:p>
    <w:p>
      <w:pPr>
        <w:spacing w:after="0" w:line="211" w:lineRule="exact"/>
        <w:rPr>
          <w:rFonts w:ascii="Courier New" w:cs="Courier New" w:eastAsia="Courier New" w:hAnsi="Courier New"/>
          <w:sz w:val="18"/>
          <w:szCs w:val="18"/>
          <w:color w:val="auto"/>
        </w:rPr>
      </w:pPr>
    </w:p>
    <w:p>
      <w:pPr>
        <w:ind w:left="1880" w:right="739" w:hanging="944"/>
        <w:spacing w:after="0" w:line="268" w:lineRule="auto"/>
        <w:tabs>
          <w:tab w:leader="none" w:pos="18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Viatris Inc. (the "Company"), Forms 3, 4, and 5 in accordance with Section 16(a) of the Exchange Act and the rules thereunder and any other forms or reports the undersigned may be required to file in connection with the undersigned's ownership, acquisition, or disposition of securities of the Company;</w:t>
      </w:r>
    </w:p>
    <w:p>
      <w:pPr>
        <w:spacing w:after="0" w:line="206" w:lineRule="exact"/>
        <w:rPr>
          <w:rFonts w:ascii="Courier New" w:cs="Courier New" w:eastAsia="Courier New" w:hAnsi="Courier New"/>
          <w:sz w:val="18"/>
          <w:szCs w:val="18"/>
          <w:color w:val="auto"/>
        </w:rPr>
      </w:pPr>
    </w:p>
    <w:p>
      <w:pPr>
        <w:ind w:left="1880" w:right="739" w:hanging="944"/>
        <w:spacing w:after="0" w:line="237"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which may be necessary or desirable to complete and execute any such Form 3, 4, or 5 or any amendment or amendments thereto, and timely file such form with the SEC and any stock exchange or similar authority; and</w:t>
      </w:r>
    </w:p>
    <w:p>
      <w:pPr>
        <w:spacing w:after="0" w:line="231" w:lineRule="exact"/>
        <w:rPr>
          <w:rFonts w:ascii="Courier New" w:cs="Courier New" w:eastAsia="Courier New" w:hAnsi="Courier New"/>
          <w:sz w:val="20"/>
          <w:szCs w:val="20"/>
          <w:color w:val="auto"/>
        </w:rPr>
      </w:pPr>
    </w:p>
    <w:p>
      <w:pPr>
        <w:ind w:left="1880" w:right="739" w:hanging="944"/>
        <w:spacing w:after="0" w:line="237" w:lineRule="auto"/>
        <w:tabs>
          <w:tab w:leader="none" w:pos="1880"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37" w:lineRule="exact"/>
        <w:rPr>
          <w:sz w:val="20"/>
          <w:szCs w:val="20"/>
          <w:color w:val="auto"/>
        </w:rPr>
      </w:pPr>
    </w:p>
    <w:p>
      <w:pPr>
        <w:ind w:right="619" w:firstLine="936"/>
        <w:spacing w:after="0" w:line="238" w:lineRule="auto"/>
        <w:rPr>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and the rules thereunder.</w:t>
      </w:r>
    </w:p>
    <w:p>
      <w:pPr>
        <w:spacing w:after="0" w:line="231" w:lineRule="exact"/>
        <w:rPr>
          <w:sz w:val="20"/>
          <w:szCs w:val="20"/>
          <w:color w:val="auto"/>
        </w:rPr>
      </w:pPr>
    </w:p>
    <w:p>
      <w:pPr>
        <w:jc w:val="both"/>
        <w:ind w:right="739" w:firstLine="936"/>
        <w:spacing w:after="0" w:line="237"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32" w:lineRule="exact"/>
        <w:rPr>
          <w:sz w:val="20"/>
          <w:szCs w:val="20"/>
          <w:color w:val="auto"/>
        </w:rPr>
      </w:pPr>
    </w:p>
    <w:p>
      <w:pPr>
        <w:ind w:right="619" w:firstLine="936"/>
        <w:spacing w:after="0" w:line="236"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16th day of November, 2020.</w:t>
      </w:r>
    </w:p>
    <w:p>
      <w:pPr>
        <w:spacing w:after="0" w:line="224" w:lineRule="exact"/>
        <w:rPr>
          <w:sz w:val="20"/>
          <w:szCs w:val="20"/>
          <w:color w:val="auto"/>
        </w:rPr>
      </w:pPr>
    </w:p>
    <w:p>
      <w:pPr>
        <w:ind w:left="5040"/>
        <w:spacing w:after="0"/>
        <w:rPr>
          <w:sz w:val="20"/>
          <w:szCs w:val="20"/>
          <w:color w:val="auto"/>
        </w:rPr>
      </w:pPr>
      <w:r>
        <w:rPr>
          <w:rFonts w:ascii="Courier New" w:cs="Courier New" w:eastAsia="Courier New" w:hAnsi="Courier New"/>
          <w:sz w:val="20"/>
          <w:szCs w:val="20"/>
          <w:color w:val="auto"/>
        </w:rPr>
        <w:t>/s/ Ian Read</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5380"/>
        <w:spacing w:after="0" w:line="238" w:lineRule="auto"/>
        <w:rPr>
          <w:sz w:val="20"/>
          <w:szCs w:val="20"/>
          <w:color w:val="auto"/>
        </w:rPr>
      </w:pPr>
      <w:r>
        <w:rPr>
          <w:rFonts w:ascii="Courier New" w:cs="Courier New" w:eastAsia="Courier New" w:hAnsi="Courier New"/>
          <w:sz w:val="20"/>
          <w:szCs w:val="20"/>
          <w:color w:val="auto"/>
        </w:rPr>
        <w:t>Signature</w:t>
      </w:r>
    </w:p>
    <w:p>
      <w:pPr>
        <w:spacing w:after="0" w:line="225" w:lineRule="exact"/>
        <w:rPr>
          <w:sz w:val="20"/>
          <w:szCs w:val="20"/>
          <w:color w:val="auto"/>
        </w:rPr>
      </w:pPr>
    </w:p>
    <w:p>
      <w:pPr>
        <w:ind w:left="5260"/>
        <w:spacing w:after="0"/>
        <w:rPr>
          <w:sz w:val="20"/>
          <w:szCs w:val="20"/>
          <w:color w:val="auto"/>
        </w:rPr>
      </w:pPr>
      <w:r>
        <w:rPr>
          <w:rFonts w:ascii="Courier New" w:cs="Courier New" w:eastAsia="Courier New" w:hAnsi="Courier New"/>
          <w:sz w:val="20"/>
          <w:szCs w:val="20"/>
          <w:color w:val="auto"/>
        </w:rPr>
        <w:t>Ian Read</w:t>
      </w:r>
    </w:p>
    <w:p>
      <w:pPr>
        <w:ind w:left="4680"/>
        <w:spacing w:after="0" w:line="238" w:lineRule="auto"/>
        <w:rPr>
          <w:sz w:val="20"/>
          <w:szCs w:val="20"/>
          <w:color w:val="auto"/>
        </w:rPr>
      </w:pPr>
      <w:r>
        <w:rPr>
          <w:rFonts w:ascii="Courier New" w:cs="Courier New" w:eastAsia="Courier New" w:hAnsi="Courier New"/>
          <w:sz w:val="20"/>
          <w:szCs w:val="20"/>
          <w:color w:val="auto"/>
        </w:rPr>
        <w:t>--------------------------</w:t>
      </w:r>
    </w:p>
    <w:p>
      <w:pPr>
        <w:ind w:left="5380"/>
        <w:spacing w:after="0" w:line="238" w:lineRule="auto"/>
        <w:rPr>
          <w:sz w:val="20"/>
          <w:szCs w:val="20"/>
          <w:color w:val="auto"/>
        </w:rPr>
      </w:pPr>
      <w:r>
        <w:rPr>
          <w:rFonts w:ascii="Courier New" w:cs="Courier New" w:eastAsia="Courier New" w:hAnsi="Courier New"/>
          <w:sz w:val="20"/>
          <w:szCs w:val="20"/>
          <w:color w:val="auto"/>
        </w:rPr>
        <w:t>Print Name</w:t>
      </w:r>
    </w:p>
    <w:sectPr>
      <w:pgSz w:w="11900" w:h="16838" w:orient="portrait"/>
      <w:cols w:equalWidth="0" w:num="1">
        <w:col w:w="9979"/>
      </w:cols>
      <w:pgMar w:left="480" w:top="136" w:right="1440" w:bottom="60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372915" TargetMode="External"/><Relationship Id="rId11"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2020-11-18T18:32:08Z</dcterms:created>
  <dcterms:modified xsi:type="dcterms:W3CDTF">2020-11-18T18:32:08Z</dcterms:modified>
</cp:coreProperties>
</file>