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1" w:lineRule="exact"/>
        <w:rPr>
          <w:sz w:val="24"/>
          <w:szCs w:val="24"/>
          <w:color w:val="auto"/>
        </w:rPr>
      </w:pPr>
    </w:p>
    <w:p>
      <w:pPr>
        <w:ind w:left="320" w:right="20"/>
        <w:spacing w:after="0" w:line="282"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-187325</wp:posOffset>
            </wp:positionV>
            <wp:extent cx="115570" cy="115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6" w:lineRule="exact"/>
        <w:rPr>
          <w:sz w:val="24"/>
          <w:szCs w:val="24"/>
          <w:color w:val="auto"/>
        </w:rPr>
      </w:pPr>
    </w:p>
    <w:p>
      <w:pPr>
        <w:ind w:left="320"/>
        <w:spacing w:after="0" w:line="23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-544830</wp:posOffset>
            </wp:positionV>
            <wp:extent cx="115570" cy="115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6120" w:type="dxa"/>
            <w:vAlign w:val="bottom"/>
          </w:tcPr>
          <w:p>
            <w:pPr>
              <w:jc w:val="center"/>
              <w:ind w:right="34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21"/>
              <w:spacing w:after="0" w:line="135"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74"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20" w:type="dxa"/>
            <w:vAlign w:val="bottom"/>
            <w:vMerge w:val="restart"/>
          </w:tcPr>
          <w:p>
            <w:pPr>
              <w:jc w:val="center"/>
              <w:ind w:right="34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5160010</wp:posOffset>
            </wp:positionH>
            <wp:positionV relativeFrom="paragraph">
              <wp:posOffset>-589915</wp:posOffset>
            </wp:positionV>
            <wp:extent cx="56515" cy="603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3250"/>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-589915</wp:posOffset>
            </wp:positionV>
            <wp:extent cx="56515" cy="603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325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624205</wp:posOffset>
            </wp:positionV>
            <wp:extent cx="7001510" cy="4935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1510" cy="4935855"/>
                    </a:xfrm>
                    <a:prstGeom prst="rect">
                      <a:avLst/>
                    </a:prstGeom>
                    <a:noFill/>
                  </pic:spPr>
                </pic:pic>
              </a:graphicData>
            </a:graphic>
          </wp:anchor>
        </w:drawing>
      </w:r>
    </w:p>
    <w:p>
      <w:pPr>
        <w:spacing w:after="0" w:line="1049" w:lineRule="exact"/>
        <w:rPr>
          <w:sz w:val="24"/>
          <w:szCs w:val="24"/>
          <w:color w:val="auto"/>
        </w:rPr>
      </w:pPr>
    </w:p>
    <w:p>
      <w:pPr>
        <w:sectPr>
          <w:pgSz w:w="11900" w:h="16838" w:orient="portrait"/>
          <w:cols w:equalWidth="0" w:num="2">
            <w:col w:w="2320" w:space="420"/>
            <w:col w:w="8340"/>
          </w:cols>
          <w:pgMar w:left="460" w:top="212"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FINNEY ELISHA W</w:t>
        </w:r>
      </w:hyperlink>
    </w:p>
    <w:p>
      <w:pPr>
        <w:spacing w:after="0" w:line="282"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Viatris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VTRS</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4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03/06/2026</w:t>
      </w:r>
    </w:p>
    <w:p>
      <w:pPr>
        <w:spacing w:after="0" w:line="20" w:lineRule="exact"/>
        <w:rPr>
          <w:sz w:val="24"/>
          <w:szCs w:val="24"/>
          <w:color w:val="auto"/>
        </w:rPr>
      </w:pPr>
      <w:r>
        <w:rPr>
          <w:sz w:val="24"/>
          <w:szCs w:val="24"/>
          <w:color w:val="auto"/>
        </w:rPr>
        <w:br w:type="column"/>
      </w:r>
    </w:p>
    <w:p>
      <w:pPr>
        <w:ind w:left="-2" w:right="780" w:firstLine="2"/>
        <w:spacing w:after="0" w:line="270" w:lineRule="auto"/>
        <w:tabs>
          <w:tab w:leader="none" w:pos="13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7" w:lineRule="exact"/>
        <w:rPr>
          <w:sz w:val="24"/>
          <w:szCs w:val="24"/>
          <w:color w:val="auto"/>
        </w:rPr>
      </w:pPr>
    </w:p>
    <w:p>
      <w:pPr>
        <w:ind w:left="518"/>
        <w:spacing w:after="0"/>
        <w:tabs>
          <w:tab w:leader="none" w:pos="2078"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68"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8" w:lineRule="exact"/>
        <w:rPr>
          <w:sz w:val="24"/>
          <w:szCs w:val="24"/>
          <w:color w:val="auto"/>
        </w:rPr>
      </w:pPr>
    </w:p>
    <w:p>
      <w:pPr>
        <w:ind w:left="518"/>
        <w:spacing w:after="0"/>
        <w:tabs>
          <w:tab w:leader="none" w:pos="2078"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88" w:lineRule="exact"/>
        <w:rPr>
          <w:sz w:val="24"/>
          <w:szCs w:val="24"/>
          <w:color w:val="auto"/>
        </w:rPr>
      </w:pPr>
    </w:p>
    <w:p>
      <w:pPr>
        <w:sectPr>
          <w:pgSz w:w="11900" w:h="16838" w:orient="portrait"/>
          <w:cols w:equalWidth="0" w:num="3">
            <w:col w:w="3180" w:space="720"/>
            <w:col w:w="3122" w:space="720"/>
            <w:col w:w="3338"/>
          </w:cols>
          <w:pgMar w:left="460" w:top="212" w:right="359" w:bottom="1440" w:gutter="0" w:footer="0" w:header="0"/>
          <w:type w:val="continuous"/>
        </w:sectPr>
      </w:pP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0" w:type="dxa"/>
            <w:vAlign w:val="bottom"/>
            <w:gridSpan w:val="8"/>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9"/>
          </w:tcPr>
          <w:p>
            <w:pPr>
              <w:ind w:left="38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CANONSBURG</w:t>
            </w:r>
          </w:p>
        </w:tc>
        <w:tc>
          <w:tcPr>
            <w:tcW w:w="108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0000FF"/>
                <w:w w:val="87"/>
              </w:rPr>
              <w:t>PA</w:t>
            </w:r>
          </w:p>
        </w:tc>
        <w:tc>
          <w:tcPr>
            <w:tcW w:w="96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15317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gridSpan w:val="4"/>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gridSpan w:val="7"/>
          </w:tcPr>
          <w:p>
            <w:pPr>
              <w:ind w:left="120"/>
              <w:spacing w:after="0" w:line="134"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080" w:type="dxa"/>
            <w:vAlign w:val="bottom"/>
          </w:tcPr>
          <w:p>
            <w:pPr>
              <w:jc w:val="right"/>
              <w:ind w:right="639"/>
              <w:spacing w:after="0"/>
              <w:rPr>
                <w:sz w:val="20"/>
                <w:szCs w:val="20"/>
                <w:color w:val="auto"/>
              </w:rPr>
            </w:pPr>
            <w:r>
              <w:rPr>
                <w:rFonts w:ascii="Arial" w:cs="Arial" w:eastAsia="Arial" w:hAnsi="Arial"/>
                <w:sz w:val="12"/>
                <w:szCs w:val="12"/>
                <w:color w:val="auto"/>
                <w:w w:val="99"/>
              </w:rPr>
              <w:t>(State)</w:t>
            </w:r>
          </w:p>
        </w:tc>
        <w:tc>
          <w:tcPr>
            <w:tcW w:w="960" w:type="dxa"/>
            <w:vAlign w:val="bottom"/>
          </w:tcPr>
          <w:p>
            <w:pPr>
              <w:ind w:left="160"/>
              <w:spacing w:after="0"/>
              <w:rPr>
                <w:sz w:val="20"/>
                <w:szCs w:val="20"/>
                <w:color w:val="auto"/>
              </w:rPr>
            </w:pPr>
            <w:r>
              <w:rPr>
                <w:rFonts w:ascii="Arial" w:cs="Arial" w:eastAsia="Arial" w:hAnsi="Arial"/>
                <w:sz w:val="12"/>
                <w:szCs w:val="12"/>
                <w:color w:val="auto"/>
              </w:rPr>
              <w:t>(Zip)</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6"/>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080" w:type="dxa"/>
            <w:vAlign w:val="bottom"/>
            <w:tcBorders>
              <w:top w:val="single" w:sz="8" w:color="2C2C2C"/>
            </w:tcBorders>
          </w:tcPr>
          <w:p>
            <w:pPr>
              <w:spacing w:after="0"/>
              <w:rPr>
                <w:sz w:val="20"/>
                <w:szCs w:val="20"/>
                <w:color w:val="auto"/>
              </w:rPr>
            </w:pPr>
          </w:p>
        </w:tc>
        <w:tc>
          <w:tcPr>
            <w:tcW w:w="6460" w:type="dxa"/>
            <w:vAlign w:val="bottom"/>
            <w:tcBorders>
              <w:top w:val="single" w:sz="8" w:color="2C2C2C"/>
            </w:tcBorders>
            <w:gridSpan w:val="14"/>
          </w:tcPr>
          <w:p>
            <w:pPr>
              <w:ind w:lef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400" w:type="dxa"/>
            <w:vAlign w:val="bottom"/>
            <w:tcBorders>
              <w:bottom w:val="single" w:sz="8" w:color="2C2C2C"/>
            </w:tcBorders>
            <w:gridSpan w:val="4"/>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400" w:type="dxa"/>
            <w:vAlign w:val="bottom"/>
            <w:gridSpan w:val="4"/>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960" w:type="dxa"/>
            <w:vAlign w:val="bottom"/>
          </w:tcPr>
          <w:p>
            <w:pPr>
              <w:spacing w:after="0"/>
              <w:rPr>
                <w:sz w:val="13"/>
                <w:szCs w:val="13"/>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2. Transaction</w:t>
            </w:r>
          </w:p>
        </w:tc>
        <w:tc>
          <w:tcPr>
            <w:tcW w:w="200" w:type="dxa"/>
            <w:vAlign w:val="bottom"/>
          </w:tcPr>
          <w:p>
            <w:pPr>
              <w:spacing w:after="0"/>
              <w:rPr>
                <w:sz w:val="13"/>
                <w:szCs w:val="13"/>
                <w:color w:val="auto"/>
              </w:rPr>
            </w:pP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4"/>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w w:val="95"/>
              </w:rPr>
              <w:t>5. Amount of</w:t>
            </w:r>
          </w:p>
        </w:tc>
        <w:tc>
          <w:tcPr>
            <w:tcW w:w="46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Date</w:t>
            </w:r>
          </w:p>
        </w:tc>
        <w:tc>
          <w:tcPr>
            <w:tcW w:w="200" w:type="dxa"/>
            <w:vAlign w:val="bottom"/>
          </w:tcPr>
          <w:p>
            <w:pPr>
              <w:spacing w:after="0"/>
              <w:rPr>
                <w:sz w:val="10"/>
                <w:szCs w:val="10"/>
                <w:color w:val="auto"/>
              </w:rPr>
            </w:pP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6"/>
              </w:rPr>
              <w:t>Transaction</w:t>
            </w:r>
          </w:p>
        </w:tc>
        <w:tc>
          <w:tcPr>
            <w:tcW w:w="2040" w:type="dxa"/>
            <w:vAlign w:val="bottom"/>
            <w:gridSpan w:val="4"/>
          </w:tcPr>
          <w:p>
            <w:pPr>
              <w:ind w:left="14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8"/>
              </w:rPr>
              <w:t>Code (Instr.</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74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1160" w:type="dxa"/>
            <w:vAlign w:val="bottom"/>
            <w:gridSpan w:val="2"/>
            <w:vMerge w:val="restart"/>
          </w:tcPr>
          <w:p>
            <w:pPr>
              <w:ind w:left="40"/>
              <w:spacing w:after="0" w:line="122"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3"/>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500" w:type="dxa"/>
            <w:vAlign w:val="bottom"/>
          </w:tcPr>
          <w:p>
            <w:pPr>
              <w:ind w:left="200"/>
              <w:spacing w:after="0" w:line="122" w:lineRule="exact"/>
              <w:rPr>
                <w:sz w:val="20"/>
                <w:szCs w:val="20"/>
                <w:color w:val="auto"/>
              </w:rPr>
            </w:pPr>
            <w:r>
              <w:rPr>
                <w:rFonts w:ascii="Arial" w:cs="Arial" w:eastAsia="Arial" w:hAnsi="Arial"/>
                <w:sz w:val="11"/>
                <w:szCs w:val="11"/>
                <w:b w:val="1"/>
                <w:bCs w:val="1"/>
                <w:color w:val="auto"/>
                <w:w w:val="95"/>
              </w:rPr>
              <w:t>(A) or</w:t>
            </w:r>
          </w:p>
        </w:tc>
        <w:tc>
          <w:tcPr>
            <w:tcW w:w="7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32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13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03/06/2026</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0000FF"/>
              </w:rPr>
              <w:t>23,660</w:t>
            </w:r>
          </w:p>
        </w:tc>
        <w:tc>
          <w:tcPr>
            <w:tcW w:w="50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Pr>
          <w:p>
            <w:pPr>
              <w:ind w:left="3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80" w:type="dxa"/>
            <w:vAlign w:val="bottom"/>
            <w:gridSpan w:val="3"/>
          </w:tcPr>
          <w:p>
            <w:pPr>
              <w:jc w:val="right"/>
              <w:ind w:right="344"/>
              <w:spacing w:after="0"/>
              <w:rPr>
                <w:sz w:val="20"/>
                <w:szCs w:val="20"/>
                <w:color w:val="auto"/>
              </w:rPr>
            </w:pPr>
            <w:r>
              <w:rPr>
                <w:rFonts w:ascii="Times New Roman" w:cs="Times New Roman" w:eastAsia="Times New Roman" w:hAnsi="Times New Roman"/>
                <w:sz w:val="16"/>
                <w:szCs w:val="16"/>
                <w:color w:val="0000FF"/>
              </w:rPr>
              <w:t>61,492</w:t>
            </w:r>
          </w:p>
        </w:tc>
        <w:tc>
          <w:tcPr>
            <w:tcW w:w="34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
        </w:trPr>
        <w:tc>
          <w:tcPr>
            <w:tcW w:w="13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6"/>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6"/>
                <w:szCs w:val="16"/>
                <w:color w:val="0000FF"/>
              </w:rPr>
              <w:t>03/06/2026</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1,175</w:t>
            </w:r>
            <w:r>
              <w:rPr>
                <w:rFonts w:ascii="Times New Roman" w:cs="Times New Roman" w:eastAsia="Times New Roman" w:hAnsi="Times New Roman"/>
                <w:sz w:val="20"/>
                <w:szCs w:val="20"/>
                <w:color w:val="008000"/>
                <w:vertAlign w:val="superscript"/>
              </w:rPr>
              <w:t>(1)</w:t>
            </w:r>
          </w:p>
        </w:tc>
        <w:tc>
          <w:tcPr>
            <w:tcW w:w="5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Borders>
              <w:bottom w:val="single" w:sz="8" w:color="2C2C2C"/>
            </w:tcBorders>
          </w:tcPr>
          <w:p>
            <w:pPr>
              <w:ind w:left="3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80" w:type="dxa"/>
            <w:vAlign w:val="bottom"/>
            <w:tcBorders>
              <w:bottom w:val="single" w:sz="8" w:color="2C2C2C"/>
            </w:tcBorders>
            <w:gridSpan w:val="3"/>
          </w:tcPr>
          <w:p>
            <w:pPr>
              <w:jc w:val="right"/>
              <w:ind w:right="344"/>
              <w:spacing w:after="0"/>
              <w:rPr>
                <w:sz w:val="20"/>
                <w:szCs w:val="20"/>
                <w:color w:val="auto"/>
              </w:rPr>
            </w:pPr>
            <w:r>
              <w:rPr>
                <w:rFonts w:ascii="Times New Roman" w:cs="Times New Roman" w:eastAsia="Times New Roman" w:hAnsi="Times New Roman"/>
                <w:sz w:val="16"/>
                <w:szCs w:val="16"/>
                <w:color w:val="0000FF"/>
              </w:rPr>
              <w:t>62,667</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60" w:type="dxa"/>
            <w:vAlign w:val="bottom"/>
            <w:gridSpan w:val="14"/>
          </w:tcPr>
          <w:p>
            <w:pPr>
              <w:jc w:val="center"/>
              <w:ind w:right="124"/>
              <w:spacing w:after="0"/>
              <w:rPr>
                <w:sz w:val="20"/>
                <w:szCs w:val="20"/>
                <w:color w:val="auto"/>
              </w:rPr>
            </w:pPr>
            <w:r>
              <w:rPr>
                <w:rFonts w:ascii="Arial" w:cs="Arial" w:eastAsia="Arial" w:hAnsi="Arial"/>
                <w:sz w:val="16"/>
                <w:szCs w:val="16"/>
                <w:b w:val="1"/>
                <w:bCs w:val="1"/>
                <w:color w:val="auto"/>
                <w:w w:val="98"/>
              </w:rPr>
              <w:t>Table II - Derivative Securities Acquired, Disposed of, or Beneficially Owned</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780" w:type="dxa"/>
            <w:vAlign w:val="bottom"/>
            <w:gridSpan w:val="11"/>
          </w:tcPr>
          <w:p>
            <w:pPr>
              <w:jc w:val="center"/>
              <w:ind w:right="353"/>
              <w:spacing w:after="0"/>
              <w:rPr>
                <w:sz w:val="20"/>
                <w:szCs w:val="20"/>
                <w:color w:val="auto"/>
              </w:rPr>
            </w:pPr>
            <w:r>
              <w:rPr>
                <w:rFonts w:ascii="Arial" w:cs="Arial" w:eastAsia="Arial" w:hAnsi="Arial"/>
                <w:sz w:val="16"/>
                <w:szCs w:val="16"/>
                <w:b w:val="1"/>
                <w:bCs w:val="1"/>
                <w:color w:val="auto"/>
                <w:w w:val="98"/>
              </w:rPr>
              <w:t>(e.g., puts, calls, warrants, options, convertible securities)</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jc w:val="right"/>
              <w:ind w:right="159"/>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40"/>
              <w:spacing w:after="0"/>
              <w:rPr>
                <w:sz w:val="20"/>
                <w:szCs w:val="20"/>
                <w:color w:val="auto"/>
              </w:rPr>
            </w:pPr>
            <w:r>
              <w:rPr>
                <w:rFonts w:ascii="Arial" w:cs="Arial" w:eastAsia="Arial" w:hAnsi="Arial"/>
                <w:sz w:val="11"/>
                <w:szCs w:val="11"/>
                <w:b w:val="1"/>
                <w:bCs w:val="1"/>
                <w:color w:val="auto"/>
              </w:rPr>
              <w:t>4.</w:t>
            </w:r>
          </w:p>
        </w:tc>
        <w:tc>
          <w:tcPr>
            <w:tcW w:w="48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00" w:type="dxa"/>
            <w:vAlign w:val="bottom"/>
          </w:tcPr>
          <w:p>
            <w:pPr>
              <w:jc w:val="center"/>
              <w:ind w:right="4"/>
              <w:spacing w:after="0"/>
              <w:rPr>
                <w:sz w:val="20"/>
                <w:szCs w:val="20"/>
                <w:color w:val="auto"/>
              </w:rPr>
            </w:pPr>
            <w:r>
              <w:rPr>
                <w:rFonts w:ascii="Arial" w:cs="Arial" w:eastAsia="Arial" w:hAnsi="Arial"/>
                <w:sz w:val="11"/>
                <w:szCs w:val="11"/>
                <w:b w:val="1"/>
                <w:bCs w:val="1"/>
                <w:color w:val="auto"/>
                <w:w w:val="98"/>
              </w:rPr>
              <w:t>8. Price of</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5"/>
              </w:rPr>
              <w:t>Conversion</w:t>
            </w:r>
          </w:p>
        </w:tc>
        <w:tc>
          <w:tcPr>
            <w:tcW w:w="1080" w:type="dxa"/>
            <w:vAlign w:val="bottom"/>
          </w:tcPr>
          <w:p>
            <w:pPr>
              <w:jc w:val="right"/>
              <w:ind w:right="639"/>
              <w:spacing w:after="0" w:line="122"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8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13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00" w:type="dxa"/>
            <w:vAlign w:val="bottom"/>
          </w:tcPr>
          <w:p>
            <w:pPr>
              <w:jc w:val="center"/>
              <w:ind w:right="4"/>
              <w:spacing w:after="0" w:line="122" w:lineRule="exact"/>
              <w:rPr>
                <w:sz w:val="20"/>
                <w:szCs w:val="20"/>
                <w:color w:val="auto"/>
              </w:rPr>
            </w:pPr>
            <w:r>
              <w:rPr>
                <w:rFonts w:ascii="Arial" w:cs="Arial" w:eastAsia="Arial" w:hAnsi="Arial"/>
                <w:sz w:val="11"/>
                <w:szCs w:val="11"/>
                <w:b w:val="1"/>
                <w:bCs w:val="1"/>
                <w:color w:val="auto"/>
                <w:w w:val="98"/>
              </w:rPr>
              <w:t>Derivative</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80"/>
              <w:spacing w:after="0" w:line="122"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1"/>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7"/>
              </w:rPr>
              <w:t>or Exercise</w:t>
            </w:r>
          </w:p>
        </w:tc>
        <w:tc>
          <w:tcPr>
            <w:tcW w:w="1080" w:type="dxa"/>
            <w:vAlign w:val="bottom"/>
          </w:tcPr>
          <w:p>
            <w:pPr>
              <w:jc w:val="center"/>
              <w:ind w:left="19"/>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9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8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13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96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5"/>
              </w:rPr>
              <w:t>(Month/Day/Year)</w:t>
            </w:r>
          </w:p>
        </w:tc>
        <w:tc>
          <w:tcPr>
            <w:tcW w:w="40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8)</w:t>
            </w:r>
          </w:p>
        </w:tc>
        <w:tc>
          <w:tcPr>
            <w:tcW w:w="480" w:type="dxa"/>
            <w:vAlign w:val="bottom"/>
          </w:tcPr>
          <w:p>
            <w:pPr>
              <w:spacing w:after="0"/>
              <w:rPr>
                <w:sz w:val="10"/>
                <w:szCs w:val="10"/>
                <w:color w:val="auto"/>
              </w:rPr>
            </w:pP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2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Disposed of (D)</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(Instr. 3, 4 and 5)</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80"/>
              <w:spacing w:after="0" w:line="122"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gridSpan w:val="2"/>
            <w:vMerge w:val="restart"/>
          </w:tcPr>
          <w:p>
            <w:pPr>
              <w:ind w:left="20"/>
              <w:spacing w:after="0" w:line="122" w:lineRule="exact"/>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96"/>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23,660</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ind w:left="30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center"/>
              <w:ind w:left="19"/>
              <w:spacing w:after="0" w:line="134" w:lineRule="exact"/>
              <w:rPr>
                <w:sz w:val="20"/>
                <w:szCs w:val="20"/>
                <w:color w:val="auto"/>
              </w:rPr>
            </w:pPr>
            <w:r>
              <w:rPr>
                <w:rFonts w:ascii="Times New Roman" w:cs="Times New Roman" w:eastAsia="Times New Roman" w:hAnsi="Times New Roman"/>
                <w:sz w:val="12"/>
                <w:szCs w:val="12"/>
                <w:color w:val="0000FF"/>
              </w:rPr>
              <w:t>03/06/2026</w:t>
            </w: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restart"/>
          </w:tcPr>
          <w:p>
            <w:pPr>
              <w:ind w:left="140"/>
              <w:spacing w:after="0" w:line="134" w:lineRule="exact"/>
              <w:rPr>
                <w:sz w:val="20"/>
                <w:szCs w:val="20"/>
                <w:color w:val="auto"/>
              </w:rPr>
            </w:pPr>
            <w:r>
              <w:rPr>
                <w:rFonts w:ascii="Times New Roman" w:cs="Times New Roman" w:eastAsia="Times New Roman" w:hAnsi="Times New Roman"/>
                <w:sz w:val="12"/>
                <w:szCs w:val="12"/>
                <w:color w:val="0000FF"/>
              </w:rPr>
              <w:t>M</w:t>
            </w:r>
          </w:p>
        </w:tc>
        <w:tc>
          <w:tcPr>
            <w:tcW w:w="200" w:type="dxa"/>
            <w:vAlign w:val="bottom"/>
          </w:tcPr>
          <w:p>
            <w:pPr>
              <w:spacing w:after="0"/>
              <w:rPr>
                <w:sz w:val="5"/>
                <w:szCs w:val="5"/>
                <w:color w:val="auto"/>
              </w:rPr>
            </w:pPr>
          </w:p>
        </w:tc>
        <w:tc>
          <w:tcPr>
            <w:tcW w:w="920" w:type="dxa"/>
            <w:vAlign w:val="bottom"/>
            <w:vMerge w:val="restart"/>
          </w:tcPr>
          <w:p>
            <w:pPr>
              <w:jc w:val="right"/>
              <w:ind w:right="144"/>
              <w:spacing w:after="0" w:line="134" w:lineRule="exact"/>
              <w:rPr>
                <w:sz w:val="20"/>
                <w:szCs w:val="20"/>
                <w:color w:val="auto"/>
              </w:rPr>
            </w:pPr>
            <w:r>
              <w:rPr>
                <w:rFonts w:ascii="Times New Roman" w:cs="Times New Roman" w:eastAsia="Times New Roman" w:hAnsi="Times New Roman"/>
                <w:sz w:val="12"/>
                <w:szCs w:val="12"/>
                <w:color w:val="0000FF"/>
              </w:rPr>
              <w:t>23,660</w:t>
            </w:r>
          </w:p>
        </w:tc>
        <w:tc>
          <w:tcPr>
            <w:tcW w:w="7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gridSpan w:val="2"/>
            <w:vMerge w:val="restart"/>
          </w:tcPr>
          <w:p>
            <w:pPr>
              <w:jc w:val="center"/>
              <w:spacing w:after="0" w:line="134"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460" w:type="dxa"/>
            <w:vAlign w:val="bottom"/>
            <w:vMerge w:val="restart"/>
          </w:tcPr>
          <w:p>
            <w:pPr>
              <w:jc w:val="center"/>
              <w:ind w:left="264"/>
              <w:spacing w:after="0" w:line="134" w:lineRule="exact"/>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5"/>
                <w:szCs w:val="5"/>
                <w:color w:val="auto"/>
              </w:rPr>
            </w:pPr>
          </w:p>
        </w:tc>
        <w:tc>
          <w:tcPr>
            <w:tcW w:w="620" w:type="dxa"/>
            <w:vAlign w:val="bottom"/>
            <w:vMerge w:val="restart"/>
          </w:tcPr>
          <w:p>
            <w:pPr>
              <w:ind w:left="320"/>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Dividend</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1,174.4921</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2"/>
                <w:szCs w:val="12"/>
                <w:color w:val="0000FF"/>
              </w:rPr>
              <w:t>Equivalent</w:t>
            </w:r>
          </w:p>
        </w:tc>
        <w:tc>
          <w:tcPr>
            <w:tcW w:w="660" w:type="dxa"/>
            <w:vAlign w:val="bottom"/>
          </w:tcPr>
          <w:p>
            <w:pPr>
              <w:ind w:left="300"/>
              <w:spacing w:after="0" w:line="122"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tcPr>
          <w:p>
            <w:pPr>
              <w:jc w:val="center"/>
              <w:ind w:left="19"/>
              <w:spacing w:after="0" w:line="122" w:lineRule="exact"/>
              <w:rPr>
                <w:sz w:val="20"/>
                <w:szCs w:val="20"/>
                <w:color w:val="auto"/>
              </w:rPr>
            </w:pPr>
            <w:r>
              <w:rPr>
                <w:rFonts w:ascii="Times New Roman" w:cs="Times New Roman" w:eastAsia="Times New Roman" w:hAnsi="Times New Roman"/>
                <w:sz w:val="12"/>
                <w:szCs w:val="12"/>
                <w:color w:val="0000FF"/>
              </w:rPr>
              <w:t>03/06/2026</w:t>
            </w: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2"/>
                <w:szCs w:val="12"/>
                <w:color w:val="0000FF"/>
              </w:rPr>
              <w:t>M</w:t>
            </w:r>
          </w:p>
        </w:tc>
        <w:tc>
          <w:tcPr>
            <w:tcW w:w="200" w:type="dxa"/>
            <w:vAlign w:val="bottom"/>
          </w:tcPr>
          <w:p>
            <w:pPr>
              <w:spacing w:after="0"/>
              <w:rPr>
                <w:sz w:val="10"/>
                <w:szCs w:val="10"/>
                <w:color w:val="auto"/>
              </w:rPr>
            </w:pPr>
          </w:p>
        </w:tc>
        <w:tc>
          <w:tcPr>
            <w:tcW w:w="920" w:type="dxa"/>
            <w:vAlign w:val="bottom"/>
          </w:tcPr>
          <w:p>
            <w:pPr>
              <w:jc w:val="right"/>
              <w:ind w:right="44"/>
              <w:spacing w:after="0" w:line="122" w:lineRule="exact"/>
              <w:rPr>
                <w:sz w:val="20"/>
                <w:szCs w:val="20"/>
                <w:color w:val="auto"/>
              </w:rPr>
            </w:pPr>
            <w:r>
              <w:rPr>
                <w:rFonts w:ascii="Times New Roman" w:cs="Times New Roman" w:eastAsia="Times New Roman" w:hAnsi="Times New Roman"/>
                <w:sz w:val="12"/>
                <w:szCs w:val="12"/>
                <w:color w:val="0000FF"/>
              </w:rPr>
              <w:t>1,174.4921</w:t>
            </w:r>
          </w:p>
        </w:tc>
        <w:tc>
          <w:tcPr>
            <w:tcW w:w="74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460" w:type="dxa"/>
            <w:vAlign w:val="bottom"/>
          </w:tcPr>
          <w:p>
            <w:pPr>
              <w:jc w:val="center"/>
              <w:ind w:left="264"/>
              <w:spacing w:after="0" w:line="122" w:lineRule="exact"/>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10"/>
                <w:szCs w:val="10"/>
                <w:color w:val="auto"/>
              </w:rPr>
            </w:pPr>
          </w:p>
        </w:tc>
        <w:tc>
          <w:tcPr>
            <w:tcW w:w="620" w:type="dxa"/>
            <w:vAlign w:val="bottom"/>
          </w:tcPr>
          <w:p>
            <w:pPr>
              <w:ind w:left="320"/>
              <w:spacing w:after="0" w:line="122"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15,890</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ind w:left="30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center"/>
              <w:ind w:left="19"/>
              <w:spacing w:after="0" w:line="134" w:lineRule="exact"/>
              <w:rPr>
                <w:sz w:val="20"/>
                <w:szCs w:val="20"/>
                <w:color w:val="auto"/>
              </w:rPr>
            </w:pPr>
            <w:r>
              <w:rPr>
                <w:rFonts w:ascii="Times New Roman" w:cs="Times New Roman" w:eastAsia="Times New Roman" w:hAnsi="Times New Roman"/>
                <w:sz w:val="12"/>
                <w:szCs w:val="12"/>
                <w:color w:val="0000FF"/>
              </w:rPr>
              <w:t>03/06/2026</w:t>
            </w: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restart"/>
          </w:tcPr>
          <w:p>
            <w:pPr>
              <w:ind w:left="140"/>
              <w:spacing w:after="0" w:line="134" w:lineRule="exact"/>
              <w:rPr>
                <w:sz w:val="20"/>
                <w:szCs w:val="20"/>
                <w:color w:val="auto"/>
              </w:rPr>
            </w:pPr>
            <w:r>
              <w:rPr>
                <w:rFonts w:ascii="Times New Roman" w:cs="Times New Roman" w:eastAsia="Times New Roman" w:hAnsi="Times New Roman"/>
                <w:sz w:val="12"/>
                <w:szCs w:val="12"/>
                <w:color w:val="0000FF"/>
              </w:rPr>
              <w:t>A</w:t>
            </w:r>
          </w:p>
        </w:tc>
        <w:tc>
          <w:tcPr>
            <w:tcW w:w="1120" w:type="dxa"/>
            <w:vAlign w:val="bottom"/>
            <w:gridSpan w:val="2"/>
            <w:vMerge w:val="restart"/>
          </w:tcPr>
          <w:p>
            <w:pPr>
              <w:ind w:left="20"/>
              <w:spacing w:after="0" w:line="134" w:lineRule="exact"/>
              <w:rPr>
                <w:sz w:val="20"/>
                <w:szCs w:val="20"/>
                <w:color w:val="auto"/>
              </w:rPr>
            </w:pPr>
            <w:r>
              <w:rPr>
                <w:rFonts w:ascii="Times New Roman" w:cs="Times New Roman" w:eastAsia="Times New Roman" w:hAnsi="Times New Roman"/>
                <w:sz w:val="12"/>
                <w:szCs w:val="12"/>
                <w:color w:val="0000FF"/>
              </w:rPr>
              <w:t>15,890</w:t>
            </w:r>
          </w:p>
        </w:tc>
        <w:tc>
          <w:tcPr>
            <w:tcW w:w="7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gridSpan w:val="2"/>
            <w:vMerge w:val="restart"/>
          </w:tcPr>
          <w:p>
            <w:pPr>
              <w:jc w:val="center"/>
              <w:spacing w:after="0" w:line="134"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00" w:type="dxa"/>
            <w:vAlign w:val="bottom"/>
            <w:gridSpan w:val="2"/>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15,890</w:t>
            </w:r>
          </w:p>
        </w:tc>
        <w:tc>
          <w:tcPr>
            <w:tcW w:w="620" w:type="dxa"/>
            <w:vAlign w:val="bottom"/>
            <w:vMerge w:val="restart"/>
          </w:tcPr>
          <w:p>
            <w:pPr>
              <w:ind w:left="320"/>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-2170430</wp:posOffset>
            </wp:positionV>
            <wp:extent cx="27940" cy="2176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2176145"/>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4" w:lineRule="exact"/>
        <w:rPr>
          <w:sz w:val="24"/>
          <w:szCs w:val="24"/>
          <w:color w:val="auto"/>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3 pursuant to the terms of the restricted stock unit (RSU) award agreement under the Viatris Inc. 2020 Stock Incentive Plan.</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These RSUs vested in full on March 6, 2026.</w:t>
      </w:r>
    </w:p>
    <w:p>
      <w:pPr>
        <w:spacing w:after="0" w:line="44" w:lineRule="exact"/>
        <w:rPr>
          <w:rFonts w:ascii="Times New Roman" w:cs="Times New Roman" w:eastAsia="Times New Roman" w:hAnsi="Times New Roman"/>
          <w:sz w:val="12"/>
          <w:szCs w:val="12"/>
          <w:color w:val="008000"/>
        </w:rPr>
      </w:pPr>
    </w:p>
    <w:p>
      <w:pPr>
        <w:ind w:left="40" w:right="320" w:hanging="6"/>
        <w:spacing w:after="0" w:line="267" w:lineRule="auto"/>
        <w:tabs>
          <w:tab w:leader="none" w:pos="16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dividend equivalent units (DEUs) that accrued with respect to the RSUs previously granted on March 6, 2025 and vested on the same schedule as the underlying RSUs. Amount represents DEUs that accrued with respect to such RSUs in transactions exempt from Section 16 under Rule 16a-11.</w:t>
      </w:r>
    </w:p>
    <w:p>
      <w:pPr>
        <w:spacing w:after="0" w:line="8"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These RSUs will vest on March 6, 2027.</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7"/>
              </w:rPr>
              <w:t>/s/ Kevin Macikowski, by power</w:t>
            </w:r>
          </w:p>
        </w:tc>
        <w:tc>
          <w:tcPr>
            <w:tcW w:w="80" w:type="dxa"/>
            <w:vAlign w:val="bottom"/>
          </w:tcPr>
          <w:p>
            <w:pPr>
              <w:spacing w:after="0"/>
              <w:rPr>
                <w:sz w:val="17"/>
                <w:szCs w:val="1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w w:val="95"/>
              </w:rPr>
              <w:t>03/10/2026</w:t>
            </w:r>
          </w:p>
        </w:tc>
        <w:tc>
          <w:tcPr>
            <w:tcW w:w="0" w:type="dxa"/>
            <w:vAlign w:val="bottom"/>
          </w:tcPr>
          <w:p>
            <w:pPr>
              <w:spacing w:after="0"/>
              <w:rPr>
                <w:sz w:val="1"/>
                <w:szCs w:val="1"/>
                <w:color w:val="auto"/>
              </w:rPr>
            </w:pPr>
          </w:p>
        </w:tc>
      </w:tr>
      <w:tr>
        <w:trPr>
          <w:trHeight w:val="77"/>
        </w:trPr>
        <w:tc>
          <w:tcPr>
            <w:tcW w:w="2140" w:type="dxa"/>
            <w:vAlign w:val="bottom"/>
            <w:gridSpan w:val="3"/>
            <w:vMerge w:val="restart"/>
          </w:tcPr>
          <w:p>
            <w:pPr>
              <w:spacing w:after="0" w:line="175" w:lineRule="exact"/>
              <w:rPr>
                <w:sz w:val="20"/>
                <w:szCs w:val="20"/>
                <w:color w:val="auto"/>
              </w:rPr>
            </w:pPr>
            <w:r>
              <w:rPr>
                <w:rFonts w:ascii="Times New Roman" w:cs="Times New Roman" w:eastAsia="Times New Roman" w:hAnsi="Times New Roman"/>
                <w:sz w:val="16"/>
                <w:szCs w:val="16"/>
                <w:color w:val="0000FF"/>
              </w:rPr>
              <w:t>of attorney</w:t>
            </w: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14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14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80" w:type="dxa"/>
            <w:vAlign w:val="bottom"/>
            <w:gridSpan w:val="2"/>
          </w:tcPr>
          <w:p>
            <w:pPr>
              <w:ind w:left="6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4"/>
          <w:szCs w:val="24"/>
          <w:color w:val="auto"/>
        </w:rPr>
      </w:pPr>
    </w:p>
    <w:p>
      <w:pPr>
        <w:jc w:val="both"/>
        <w:ind w:left="40" w:right="4040" w:hanging="6"/>
        <w:spacing w:after="0" w:line="316" w:lineRule="auto"/>
        <w:tabs>
          <w:tab w:leader="none" w:pos="168"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7439"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2026-03-10T18:07:32Z</dcterms:created>
  <dcterms:modified xsi:type="dcterms:W3CDTF">2026-03-10T18:07:32Z</dcterms:modified>
</cp:coreProperties>
</file>