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6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-229235</wp:posOffset>
            </wp:positionV>
            <wp:extent cx="127635" cy="127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" cy="127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6"/>
        </w:trPr>
        <w:tc>
          <w:tcPr>
            <w:tcW w:w="624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58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58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5231765</wp:posOffset>
            </wp:positionH>
            <wp:positionV relativeFrom="paragraph">
              <wp:posOffset>-610870</wp:posOffset>
            </wp:positionV>
            <wp:extent cx="57150" cy="6242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4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3945890</wp:posOffset>
            </wp:positionH>
            <wp:positionV relativeFrom="paragraph">
              <wp:posOffset>-610870</wp:posOffset>
            </wp:positionV>
            <wp:extent cx="57150" cy="6242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4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-1675130</wp:posOffset>
            </wp:positionH>
            <wp:positionV relativeFrom="paragraph">
              <wp:posOffset>12700</wp:posOffset>
            </wp:positionV>
            <wp:extent cx="7047865" cy="40900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4090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420"/>
            <w:col w:w="846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PARRISH MARK W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1000 MYLAN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Viatris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VTRS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12/21/2021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2" w:right="700" w:firstLine="2"/>
        <w:spacing w:after="0" w:line="231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8"/>
        <w:spacing w:after="0"/>
        <w:tabs>
          <w:tab w:leader="none" w:pos="517" w:val="left"/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38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2" w:space="720"/>
            <w:col w:w="3358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3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0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CANONSBURG PA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15317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9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Dividend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5"/>
              </w:rPr>
              <w:t>120.0574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Equivalent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82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12/21/2021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120.0574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334.4826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Represents dividend equivalent units ("DEUs") that accrued with respect to restricted stock units ("RSUs") previously granted on March 2, 2021 and vest on the same schedule as the underlying RSUs.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ind w:left="660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/s/ Kevin Macikowski, by power </w:t>
      </w:r>
      <w:r>
        <w:rPr>
          <w:rFonts w:ascii="Arial" w:cs="Arial" w:eastAsia="Arial" w:hAnsi="Arial"/>
          <w:sz w:val="32"/>
          <w:szCs w:val="32"/>
          <w:color w:val="0000FF"/>
          <w:vertAlign w:val="subscript"/>
        </w:rPr>
        <w:t>12/23/2021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-26035</wp:posOffset>
            </wp:positionV>
            <wp:extent cx="13576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7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-15875</wp:posOffset>
            </wp:positionV>
            <wp:extent cx="4527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7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5582285</wp:posOffset>
            </wp:positionH>
            <wp:positionV relativeFrom="paragraph">
              <wp:posOffset>-79375</wp:posOffset>
            </wp:positionV>
            <wp:extent cx="4730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jc w:val="both"/>
        <w:ind w:left="40" w:right="3780" w:hanging="2"/>
        <w:spacing w:after="0" w:line="324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36452" TargetMode="External"/><Relationship Id="rId13" Type="http://schemas.openxmlformats.org/officeDocument/2006/relationships/hyperlink" Target="http://www.sec.gov/cgi-bin/browse-edgar?action=getcompany&amp;CIK=00017920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2021-12-23T17:02:59Z</dcterms:created>
  <dcterms:modified xsi:type="dcterms:W3CDTF">2021-12-23T17:02:59Z</dcterms:modified>
</cp:coreProperties>
</file>