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PFIZER INC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08/06/2020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Upjohn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VTRS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235 EAST 42ND STREET</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94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340" w:type="dxa"/>
            <w:vAlign w:val="bottom"/>
            <w:vMerge w:val="restart"/>
          </w:tcPr>
          <w:p>
            <w:pPr>
              <w:ind w:left="340"/>
              <w:spacing w:after="0"/>
              <w:rPr>
                <w:sz w:val="20"/>
                <w:szCs w:val="20"/>
                <w:color w:val="auto"/>
              </w:rPr>
            </w:pPr>
            <w:r>
              <w:rPr>
                <w:rFonts w:ascii="Arial" w:cs="Arial" w:eastAsia="Arial" w:hAnsi="Arial"/>
                <w:sz w:val="20"/>
                <w:szCs w:val="20"/>
                <w:color w:val="0000FF"/>
              </w:rPr>
              <w:t>10017</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100" w:type="dxa"/>
            <w:vAlign w:val="bottom"/>
            <w:gridSpan w:val="3"/>
          </w:tcPr>
          <w:p>
            <w:pPr>
              <w:ind w:left="80"/>
              <w:spacing w:after="0"/>
              <w:rPr>
                <w:sz w:val="20"/>
                <w:szCs w:val="20"/>
                <w:color w:val="auto"/>
              </w:rPr>
            </w:pPr>
            <w:r>
              <w:rPr>
                <w:rFonts w:ascii="Arial" w:cs="Arial" w:eastAsia="Arial" w:hAnsi="Arial"/>
                <w:sz w:val="20"/>
                <w:szCs w:val="20"/>
                <w:color w:val="0000FF"/>
              </w:rPr>
              <w:t>Common Stock, par value $0.01 per share</w:t>
            </w:r>
          </w:p>
        </w:tc>
        <w:tc>
          <w:tcPr>
            <w:tcW w:w="900" w:type="dxa"/>
            <w:vAlign w:val="bottom"/>
          </w:tcPr>
          <w:p>
            <w:pPr>
              <w:spacing w:after="0"/>
              <w:rPr>
                <w:sz w:val="21"/>
                <w:szCs w:val="21"/>
                <w:color w:val="auto"/>
              </w:rPr>
            </w:pPr>
          </w:p>
        </w:tc>
        <w:tc>
          <w:tcPr>
            <w:tcW w:w="1420" w:type="dxa"/>
            <w:vAlign w:val="bottom"/>
          </w:tcPr>
          <w:p>
            <w:pPr>
              <w:ind w:left="700"/>
              <w:spacing w:after="0"/>
              <w:rPr>
                <w:sz w:val="20"/>
                <w:szCs w:val="20"/>
                <w:color w:val="auto"/>
              </w:rPr>
            </w:pPr>
            <w:r>
              <w:rPr>
                <w:rFonts w:ascii="Arial" w:cs="Arial" w:eastAsia="Arial" w:hAnsi="Arial"/>
                <w:sz w:val="20"/>
                <w:szCs w:val="20"/>
                <w:color w:val="0000FF"/>
              </w:rPr>
              <w:t>100</w:t>
            </w:r>
          </w:p>
        </w:tc>
        <w:tc>
          <w:tcPr>
            <w:tcW w:w="1140" w:type="dxa"/>
            <w:vAlign w:val="bottom"/>
            <w:gridSpan w:val="2"/>
          </w:tcPr>
          <w:p>
            <w:pPr>
              <w:ind w:left="98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140" w:type="dxa"/>
            <w:vAlign w:val="bottom"/>
            <w:gridSpan w:val="2"/>
            <w:vMerge w:val="restart"/>
          </w:tcPr>
          <w:p>
            <w:pPr>
              <w:ind w:left="4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2"/>
          </w:tcPr>
          <w:p>
            <w:pPr>
              <w:ind w:left="44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40" w:type="dxa"/>
            <w:vAlign w:val="bottom"/>
            <w:gridSpan w:val="2"/>
          </w:tcPr>
          <w:p>
            <w:pPr>
              <w:ind w:left="4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right="380"/>
        <w:spacing w:after="0" w:line="241" w:lineRule="auto"/>
        <w:rPr>
          <w:sz w:val="20"/>
          <w:szCs w:val="20"/>
          <w:color w:val="auto"/>
        </w:rPr>
      </w:pPr>
      <w:r>
        <w:rPr>
          <w:rFonts w:ascii="Arial" w:cs="Arial" w:eastAsia="Arial" w:hAnsi="Arial"/>
          <w:sz w:val="15"/>
          <w:szCs w:val="15"/>
          <w:color w:val="008000"/>
        </w:rPr>
        <w:t>On August 6, 2020, Pfizer Inc. ("Pfizer") made available to its shareholders an information statement with respect to the distribution of shares of common stock of Upjohn Inc. ("Upjohn") to Pfizer stockholders. Upjohn previously filed with the U.S. Securities and Exchange Commission a preliminary version of the information statement as part of a registration statement on Form 10 which became effective on June 30, 2020.</w:t>
      </w:r>
    </w:p>
    <w:p>
      <w:pPr>
        <w:spacing w:after="0" w:line="4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5"/>
              </w:rPr>
              <w:t>/s/ Susan E. Grant,</w:t>
            </w:r>
          </w:p>
        </w:tc>
        <w:tc>
          <w:tcPr>
            <w:tcW w:w="720" w:type="dxa"/>
            <w:vAlign w:val="bottom"/>
            <w:gridSpan w:val="2"/>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00" w:type="dxa"/>
            <w:vAlign w:val="bottom"/>
            <w:gridSpan w:val="2"/>
            <w:vMerge w:val="restart"/>
          </w:tcPr>
          <w:p>
            <w:pPr>
              <w:spacing w:after="0" w:line="220" w:lineRule="exact"/>
              <w:rPr>
                <w:sz w:val="20"/>
                <w:szCs w:val="20"/>
                <w:color w:val="auto"/>
              </w:rPr>
            </w:pPr>
            <w:r>
              <w:rPr>
                <w:rFonts w:ascii="Arial" w:cs="Arial" w:eastAsia="Arial" w:hAnsi="Arial"/>
                <w:sz w:val="20"/>
                <w:szCs w:val="20"/>
                <w:color w:val="0000FF"/>
                <w:w w:val="85"/>
              </w:rPr>
              <w:t>Assistant Secretary</w:t>
            </w:r>
          </w:p>
        </w:tc>
        <w:tc>
          <w:tcPr>
            <w:tcW w:w="6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00" w:type="dxa"/>
            <w:vAlign w:val="bottom"/>
            <w:tcBorders>
              <w:bottom w:val="single" w:sz="8" w:color="auto"/>
            </w:tcBorders>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0078003"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2020-08-06T18:29:53Z</dcterms:created>
  <dcterms:modified xsi:type="dcterms:W3CDTF">2020-08-06T18:29:53Z</dcterms:modified>
</cp:coreProperties>
</file>