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van der Meer Mohr Pauline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11/16/2020</w:t>
      </w:r>
    </w:p>
    <w:p>
      <w:pPr>
        <w:spacing w:after="0" w:line="20" w:lineRule="exact"/>
        <w:rPr>
          <w:sz w:val="24"/>
          <w:szCs w:val="24"/>
          <w:color w:val="auto"/>
        </w:rPr>
      </w:pPr>
      <w:r>
        <w:rPr>
          <w:sz w:val="24"/>
          <w:szCs w:val="24"/>
          <w:color w:val="auto"/>
        </w:rPr>
        <w:br w:type="column"/>
      </w:r>
    </w:p>
    <w:p>
      <w:pPr>
        <w:ind w:left="-3" w:right="600" w:firstLine="3"/>
        <w:spacing w:after="0" w:line="263"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15317</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202565</wp:posOffset>
            </wp:positionV>
            <wp:extent cx="6967220" cy="1096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096645"/>
                    </a:xfrm>
                    <a:prstGeom prst="rect">
                      <a:avLst/>
                    </a:prstGeom>
                    <a:noFill/>
                  </pic:spPr>
                </pic:pic>
              </a:graphicData>
            </a:graphic>
          </wp:anchor>
        </w:drawing>
      </w:r>
    </w:p>
    <w:p>
      <w:pPr>
        <w:spacing w:after="0" w:line="375"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40"/>
              <w:spacing w:after="0" w:line="12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Times New Roman" w:cs="Times New Roman" w:eastAsia="Times New Roman" w:hAnsi="Times New Roman"/>
                <w:sz w:val="17"/>
                <w:szCs w:val="17"/>
                <w:color w:val="0000FF"/>
                <w:w w:val="98"/>
              </w:rPr>
              <w:t>11/16/2020</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6,265</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6,265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9"/>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2"/>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9"/>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3,446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36.14</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3,446</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gridSpan w:val="2"/>
            <w:vMerge w:val="restart"/>
          </w:tcPr>
          <w:p>
            <w:pPr>
              <w:jc w:val="center"/>
              <w:ind w:right="18"/>
              <w:spacing w:after="0" w:line="143" w:lineRule="exact"/>
              <w:rPr>
                <w:sz w:val="20"/>
                <w:szCs w:val="20"/>
                <w:color w:val="auto"/>
              </w:rPr>
            </w:pPr>
            <w:r>
              <w:rPr>
                <w:rFonts w:ascii="Times New Roman" w:cs="Times New Roman" w:eastAsia="Times New Roman" w:hAnsi="Times New Roman"/>
                <w:sz w:val="13"/>
                <w:szCs w:val="13"/>
                <w:color w:val="0000FF"/>
              </w:rPr>
              <w:t>06/29/2028</w:t>
            </w: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3,446</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4,352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27.45</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4,352</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gridSpan w:val="2"/>
            <w:vMerge w:val="restart"/>
          </w:tcPr>
          <w:p>
            <w:pPr>
              <w:jc w:val="center"/>
              <w:ind w:right="18"/>
              <w:spacing w:after="0" w:line="143" w:lineRule="exact"/>
              <w:rPr>
                <w:sz w:val="20"/>
                <w:szCs w:val="20"/>
                <w:color w:val="auto"/>
              </w:rPr>
            </w:pPr>
            <w:r>
              <w:rPr>
                <w:rFonts w:ascii="Times New Roman" w:cs="Times New Roman" w:eastAsia="Times New Roman" w:hAnsi="Times New Roman"/>
                <w:sz w:val="13"/>
                <w:szCs w:val="13"/>
                <w:color w:val="0000FF"/>
              </w:rPr>
              <w:t>03/01/2029</w:t>
            </w: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4,352</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6,151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17.48</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6,151</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gridSpan w:val="2"/>
            <w:vMerge w:val="restart"/>
          </w:tcPr>
          <w:p>
            <w:pPr>
              <w:jc w:val="center"/>
              <w:ind w:right="18"/>
              <w:spacing w:after="0" w:line="143" w:lineRule="exact"/>
              <w:rPr>
                <w:sz w:val="20"/>
                <w:szCs w:val="20"/>
                <w:color w:val="auto"/>
              </w:rPr>
            </w:pPr>
            <w:r>
              <w:rPr>
                <w:rFonts w:ascii="Times New Roman" w:cs="Times New Roman" w:eastAsia="Times New Roman" w:hAnsi="Times New Roman"/>
                <w:sz w:val="13"/>
                <w:szCs w:val="13"/>
                <w:color w:val="0000FF"/>
              </w:rPr>
              <w:t>03/02/2030</w:t>
            </w: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6,151</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25"/>
                <w:szCs w:val="25"/>
                <w:color w:val="0000FF"/>
                <w:vertAlign w:val="subscript"/>
              </w:rPr>
              <w:t>Buy</w:t>
            </w:r>
            <w:r>
              <w:rPr>
                <w:rFonts w:ascii="Times New Roman" w:cs="Times New Roman" w:eastAsia="Times New Roman" w:hAnsi="Times New Roman"/>
                <w:sz w:val="11"/>
                <w:szCs w:val="11"/>
                <w:color w:val="008000"/>
              </w:rPr>
              <w:t>(3)</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9,440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9,440</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220" w:type="dxa"/>
            <w:vAlign w:val="bottom"/>
          </w:tcPr>
          <w:p>
            <w:pPr>
              <w:spacing w:after="0"/>
              <w:rPr>
                <w:sz w:val="6"/>
                <w:szCs w:val="6"/>
                <w:color w:val="auto"/>
              </w:rPr>
            </w:pPr>
          </w:p>
        </w:tc>
        <w:tc>
          <w:tcPr>
            <w:tcW w:w="540" w:type="dxa"/>
            <w:vAlign w:val="bottom"/>
            <w:vMerge w:val="restart"/>
          </w:tcPr>
          <w:p>
            <w:pPr>
              <w:jc w:val="center"/>
              <w:ind w:right="23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1"/>
                <w:szCs w:val="11"/>
                <w:color w:val="008000"/>
                <w:w w:val="93"/>
              </w:rPr>
              <w:t>(7)</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9,440</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(7)</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-4335780</wp:posOffset>
            </wp:positionV>
            <wp:extent cx="7033260" cy="4320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43205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jc w:val="both"/>
        <w:ind w:left="40" w:right="200" w:firstLine="3"/>
        <w:spacing w:after="0" w:line="265"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16, 2020, Mylan N.V. ("Mylan") completed the transaction pursuant to which Mylan combined with Pfizer Inc.'s ("Pfizer") Upjohn business (the "Upjohn Business") in a Reverse Morris Trust transaction (the "Combination") and Upjohn Inc. ("Upjohn") became the parent entity of the combined Upjohn Business and Mylan business and was renamed "Viatris Inc." ("Viatris"). Pursuant to the terms of the Business Combination Agreement (as amended), dated July 29, 2019, by and among Mylan, Pfizer, Upjohn and certain other affiliated entities, Upjohn and Mylan effected the Combination through a series of transactions, including that each holder of Mylan ordinary shares received one share of Viatris common stock for each Mylan ordinary share held by such holder (subject to any required withholding tax).</w:t>
      </w:r>
    </w:p>
    <w:p>
      <w:pPr>
        <w:spacing w:after="0" w:line="13" w:lineRule="exact"/>
        <w:rPr>
          <w:rFonts w:ascii="Times New Roman" w:cs="Times New Roman" w:eastAsia="Times New Roman" w:hAnsi="Times New Roman"/>
          <w:sz w:val="12"/>
          <w:szCs w:val="12"/>
          <w:color w:val="008000"/>
        </w:rPr>
      </w:pPr>
    </w:p>
    <w:p>
      <w:pPr>
        <w:ind w:left="40" w:right="5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Viatris common stock acquired in connection with the Combination on a one-for-one basis in exchange for ordinary shares of Mylan. On the effective date of the Combination, the closing price of a Mylan ordinary share was $15.85 per share.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and having substantially the same terms as, stock options to acquire Mylan ordinary shares in connection with the Combination.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2, 2019.</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2, 2020.</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will vest on March 2, 2021.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and having substantially the same terms as, restricted stock units ("RSUs") of Mylan in connection with the Combination.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The RSUs will vest on March 2, 2021.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11/18/2020</w:t>
            </w:r>
          </w:p>
        </w:tc>
        <w:tc>
          <w:tcPr>
            <w:tcW w:w="0" w:type="dxa"/>
            <w:vAlign w:val="bottom"/>
          </w:tcPr>
          <w:p>
            <w:pPr>
              <w:spacing w:after="0"/>
              <w:rPr>
                <w:sz w:val="1"/>
                <w:szCs w:val="1"/>
                <w:color w:val="auto"/>
              </w:rPr>
            </w:pPr>
          </w:p>
        </w:tc>
      </w:tr>
      <w:tr>
        <w:trPr>
          <w:trHeight w:val="84"/>
        </w:trPr>
        <w:tc>
          <w:tcPr>
            <w:tcW w:w="1740" w:type="dxa"/>
            <w:vAlign w:val="bottom"/>
            <w:tcBorders>
              <w:top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power of attorney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74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3962"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2020-11-18T18:48:02Z</dcterms:created>
  <dcterms:modified xsi:type="dcterms:W3CDTF">2020-11-18T18:48:02Z</dcterms:modified>
</cp:coreProperties>
</file>