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989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8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Ni Xiangyang (Sean)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Greater China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03/29/2022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2,852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03/29/2022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03/29/2022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2,852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101.855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03/29/2022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101.855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-2090420</wp:posOffset>
            </wp:positionV>
            <wp:extent cx="28575" cy="2095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share of common stock of Viatris Inc. (Viatris). These RSUs vested in full on March 29,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units that accrued with respect to the 2,852 RSUs previously granted on November 16, 2020 and vested on the same schedule as the underlying RSUs.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812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2022-03-30T18:13:52Z</dcterms:created>
  <dcterms:modified xsi:type="dcterms:W3CDTF">2022-03-30T18:13:52Z</dcterms:modified>
</cp:coreProperties>
</file>