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-597535</wp:posOffset>
            </wp:positionV>
            <wp:extent cx="5651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17145</wp:posOffset>
            </wp:positionV>
            <wp:extent cx="6999605" cy="567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6718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3"/>
            <w:vMerge w:val="restart"/>
          </w:tcPr>
          <w:p>
            <w:pPr>
              <w:spacing w:after="0" w:line="226" w:lineRule="exact"/>
              <w:rPr>
                <w:rFonts w:ascii="Arial" w:cs="Arial" w:eastAsia="Arial" w:hAnsi="Arial"/>
                <w:sz w:val="20"/>
                <w:szCs w:val="20"/>
                <w:color w:val="0000EE"/>
                <w:w w:val="82"/>
              </w:rPr>
            </w:pPr>
            <w:hyperlink r:id="rId12">
              <w:r>
                <w:rPr>
                  <w:rFonts w:ascii="Arial" w:cs="Arial" w:eastAsia="Arial" w:hAnsi="Arial"/>
                  <w:sz w:val="20"/>
                  <w:szCs w:val="20"/>
                  <w:color w:val="0000EE"/>
                  <w:w w:val="82"/>
                </w:rPr>
                <w:t>Taddese Menassie</w:t>
              </w:r>
            </w:hyperlink>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5"/>
          </w:tcPr>
          <w:p>
            <w:pPr>
              <w:ind w:left="6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20" w:type="dxa"/>
            <w:vAlign w:val="bottom"/>
            <w:tcBorders>
              <w:bottom w:val="single" w:sz="8" w:color="0000EE"/>
            </w:tcBorders>
            <w:gridSpan w:val="3"/>
            <w:vMerge w:val="continue"/>
          </w:tcPr>
          <w:p>
            <w:pPr>
              <w:spacing w:after="0"/>
              <w:rPr>
                <w:sz w:val="4"/>
                <w:szCs w:val="4"/>
                <w:color w:val="auto"/>
              </w:rPr>
            </w:pPr>
          </w:p>
        </w:tc>
        <w:tc>
          <w:tcPr>
            <w:tcW w:w="90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20" w:type="dxa"/>
            <w:vAlign w:val="bottom"/>
            <w:gridSpan w:val="3"/>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restart"/>
          </w:tcPr>
          <w:p>
            <w:pPr>
              <w:jc w:val="center"/>
              <w:ind w:left="39"/>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3"/>
            <w:vMerge w:val="restart"/>
          </w:tcPr>
          <w:p>
            <w:pPr>
              <w:ind w:left="64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5"/>
            <w:vMerge w:val="restart"/>
          </w:tcPr>
          <w:p>
            <w:pPr>
              <w:spacing w:after="0"/>
              <w:rPr>
                <w:sz w:val="20"/>
                <w:szCs w:val="20"/>
                <w:color w:val="auto"/>
              </w:rPr>
            </w:pPr>
            <w:r>
              <w:rPr>
                <w:rFonts w:ascii="Arial" w:cs="Arial" w:eastAsia="Arial" w:hAnsi="Arial"/>
                <w:sz w:val="16"/>
                <w:szCs w:val="16"/>
                <w:color w:val="0000FF"/>
              </w:rPr>
              <w:t>1000 MYLAN BOULEVARD</w:t>
            </w:r>
          </w:p>
        </w:tc>
        <w:tc>
          <w:tcPr>
            <w:tcW w:w="1040" w:type="dxa"/>
            <w:vAlign w:val="bottom"/>
          </w:tcPr>
          <w:p>
            <w:pPr>
              <w:spacing w:after="0"/>
              <w:rPr>
                <w:sz w:val="11"/>
                <w:szCs w:val="11"/>
                <w:color w:val="auto"/>
              </w:rPr>
            </w:pPr>
          </w:p>
        </w:tc>
        <w:tc>
          <w:tcPr>
            <w:tcW w:w="1240" w:type="dxa"/>
            <w:vAlign w:val="bottom"/>
            <w:gridSpan w:val="5"/>
            <w:vMerge w:val="restart"/>
          </w:tcPr>
          <w:p>
            <w:pPr>
              <w:ind w:left="420"/>
              <w:spacing w:after="0"/>
              <w:rPr>
                <w:sz w:val="20"/>
                <w:szCs w:val="20"/>
                <w:color w:val="auto"/>
              </w:rPr>
            </w:pPr>
            <w:r>
              <w:rPr>
                <w:rFonts w:ascii="Arial" w:cs="Arial" w:eastAsia="Arial" w:hAnsi="Arial"/>
                <w:sz w:val="16"/>
                <w:szCs w:val="16"/>
                <w:color w:val="0000FF"/>
                <w:w w:val="99"/>
              </w:rPr>
              <w:t>03/21/2022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2"/>
                <w:szCs w:val="12"/>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5"/>
            <w:vMerge w:val="restart"/>
          </w:tcPr>
          <w:p>
            <w:pPr>
              <w:spacing w:after="0"/>
              <w:rPr>
                <w:sz w:val="20"/>
                <w:szCs w:val="20"/>
                <w:color w:val="auto"/>
              </w:rPr>
            </w:pPr>
            <w:r>
              <w:rPr>
                <w:rFonts w:ascii="Arial" w:cs="Arial" w:eastAsia="Arial" w:hAnsi="Arial"/>
                <w:sz w:val="16"/>
                <w:szCs w:val="16"/>
                <w:color w:val="0000FF"/>
              </w:rPr>
              <w:t>CANONSBURG  PA</w:t>
            </w:r>
          </w:p>
        </w:tc>
        <w:tc>
          <w:tcPr>
            <w:tcW w:w="104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6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34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5"/>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4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94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80" w:type="dxa"/>
            <w:vAlign w:val="bottom"/>
            <w:gridSpan w:val="5"/>
          </w:tcPr>
          <w:p>
            <w:pPr>
              <w:ind w:left="960"/>
              <w:spacing w:after="0" w:line="120"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11"/>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80" w:type="dxa"/>
            <w:vAlign w:val="bottom"/>
            <w:gridSpan w:val="5"/>
          </w:tcPr>
          <w:p>
            <w:pPr>
              <w:ind w:left="9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5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20"/>
              <w:spacing w:after="0"/>
              <w:rPr>
                <w:sz w:val="20"/>
                <w:szCs w:val="20"/>
                <w:color w:val="auto"/>
              </w:rPr>
            </w:pPr>
            <w:r>
              <w:rPr>
                <w:rFonts w:ascii="Arial" w:cs="Arial" w:eastAsia="Arial" w:hAnsi="Arial"/>
                <w:sz w:val="16"/>
                <w:szCs w:val="16"/>
                <w:color w:val="0000FF"/>
                <w:w w:val="99"/>
              </w:rPr>
              <w:t>03/21/2022</w:t>
            </w:r>
          </w:p>
        </w:tc>
        <w:tc>
          <w:tcPr>
            <w:tcW w:w="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660" w:type="dxa"/>
            <w:vAlign w:val="bottom"/>
            <w:tcBorders>
              <w:bottom w:val="single" w:sz="8" w:color="2C2C2C"/>
            </w:tcBorders>
          </w:tcPr>
          <w:p>
            <w:pPr>
              <w:jc w:val="right"/>
              <w:ind w:right="47"/>
              <w:spacing w:after="0" w:line="295" w:lineRule="exact"/>
              <w:rPr>
                <w:sz w:val="20"/>
                <w:szCs w:val="20"/>
                <w:color w:val="auto"/>
              </w:rPr>
            </w:pPr>
            <w:r>
              <w:rPr>
                <w:rFonts w:ascii="Arial" w:cs="Arial" w:eastAsia="Arial" w:hAnsi="Arial"/>
                <w:sz w:val="31"/>
                <w:szCs w:val="31"/>
                <w:color w:val="0000FF"/>
                <w:vertAlign w:val="subscript"/>
              </w:rPr>
              <w:t>80</w:t>
            </w:r>
            <w:r>
              <w:rPr>
                <w:rFonts w:ascii="Arial" w:cs="Arial" w:eastAsia="Arial" w:hAnsi="Arial"/>
                <w:sz w:val="10"/>
                <w:szCs w:val="10"/>
                <w:color w:val="008000"/>
              </w:rPr>
              <w:t>(1)</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6"/>
                <w:szCs w:val="16"/>
                <w:color w:val="0000FF"/>
              </w:rPr>
              <w:t>8,847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20"/>
              <w:spacing w:after="0"/>
              <w:rPr>
                <w:sz w:val="20"/>
                <w:szCs w:val="20"/>
                <w:color w:val="auto"/>
              </w:rPr>
            </w:pPr>
            <w:r>
              <w:rPr>
                <w:rFonts w:ascii="Arial" w:cs="Arial" w:eastAsia="Arial" w:hAnsi="Arial"/>
                <w:sz w:val="16"/>
                <w:szCs w:val="16"/>
                <w:color w:val="0000FF"/>
                <w:w w:val="99"/>
              </w:rPr>
              <w:t>03/21/2022</w:t>
            </w:r>
          </w:p>
        </w:tc>
        <w:tc>
          <w:tcPr>
            <w:tcW w:w="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660" w:type="dxa"/>
            <w:vAlign w:val="bottom"/>
            <w:tcBorders>
              <w:bottom w:val="single" w:sz="8" w:color="2C2C2C"/>
            </w:tcBorders>
          </w:tcPr>
          <w:p>
            <w:pPr>
              <w:jc w:val="right"/>
              <w:ind w:right="47"/>
              <w:spacing w:after="0" w:line="295" w:lineRule="exact"/>
              <w:rPr>
                <w:sz w:val="20"/>
                <w:szCs w:val="20"/>
                <w:color w:val="auto"/>
              </w:rPr>
            </w:pPr>
            <w:r>
              <w:rPr>
                <w:rFonts w:ascii="Arial" w:cs="Arial" w:eastAsia="Arial" w:hAnsi="Arial"/>
                <w:sz w:val="31"/>
                <w:szCs w:val="31"/>
                <w:color w:val="0000FF"/>
                <w:vertAlign w:val="subscript"/>
              </w:rPr>
              <w:t>34</w:t>
            </w:r>
            <w:r>
              <w:rPr>
                <w:rFonts w:ascii="Arial" w:cs="Arial" w:eastAsia="Arial" w:hAnsi="Arial"/>
                <w:sz w:val="10"/>
                <w:szCs w:val="10"/>
                <w:color w:val="008000"/>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10.39</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6"/>
                <w:szCs w:val="16"/>
                <w:color w:val="0000FF"/>
              </w:rPr>
              <w:t>8,813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90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4"/>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8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jc w:val="center"/>
              <w:ind w:left="19"/>
              <w:spacing w:after="0" w:line="123"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jc w:val="center"/>
              <w:ind w:right="7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ind w:right="285"/>
              <w:spacing w:after="0"/>
              <w:rPr>
                <w:sz w:val="20"/>
                <w:szCs w:val="20"/>
                <w:color w:val="auto"/>
              </w:rPr>
            </w:pPr>
            <w:r>
              <w:rPr>
                <w:rFonts w:ascii="Arial" w:cs="Arial" w:eastAsia="Arial" w:hAnsi="Arial"/>
                <w:sz w:val="10"/>
                <w:szCs w:val="10"/>
                <w:color w:val="008000"/>
              </w:rPr>
              <w:t>(3)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79.8579</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Equivalent</w:t>
            </w:r>
          </w:p>
        </w:tc>
        <w:tc>
          <w:tcPr>
            <w:tcW w:w="720" w:type="dxa"/>
            <w:vAlign w:val="bottom"/>
            <w:vMerge w:val="continue"/>
          </w:tcPr>
          <w:p>
            <w:pPr>
              <w:spacing w:after="0"/>
              <w:rPr>
                <w:sz w:val="5"/>
                <w:szCs w:val="5"/>
                <w:color w:val="auto"/>
              </w:rPr>
            </w:pPr>
          </w:p>
        </w:tc>
        <w:tc>
          <w:tcPr>
            <w:tcW w:w="104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03/21/2022</w:t>
            </w:r>
          </w:p>
        </w:tc>
        <w:tc>
          <w:tcPr>
            <w:tcW w:w="1040" w:type="dxa"/>
            <w:vAlign w:val="bottom"/>
          </w:tcPr>
          <w:p>
            <w:pPr>
              <w:spacing w:after="0"/>
              <w:rPr>
                <w:sz w:val="5"/>
                <w:szCs w:val="5"/>
                <w:color w:val="auto"/>
              </w:rPr>
            </w:pPr>
          </w:p>
        </w:tc>
        <w:tc>
          <w:tcPr>
            <w:tcW w:w="84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60" w:type="dxa"/>
            <w:vAlign w:val="bottom"/>
            <w:gridSpan w:val="2"/>
            <w:vMerge w:val="restart"/>
          </w:tcPr>
          <w:p>
            <w:pPr>
              <w:jc w:val="center"/>
              <w:ind w:right="120"/>
              <w:spacing w:after="0" w:line="136" w:lineRule="exact"/>
              <w:rPr>
                <w:sz w:val="20"/>
                <w:szCs w:val="20"/>
                <w:color w:val="auto"/>
              </w:rPr>
            </w:pPr>
            <w:r>
              <w:rPr>
                <w:rFonts w:ascii="Arial" w:cs="Arial" w:eastAsia="Arial" w:hAnsi="Arial"/>
                <w:sz w:val="12"/>
                <w:szCs w:val="12"/>
                <w:color w:val="0000FF"/>
                <w:w w:val="92"/>
              </w:rPr>
              <w:t>79.8579</w:t>
            </w:r>
          </w:p>
        </w:tc>
        <w:tc>
          <w:tcPr>
            <w:tcW w:w="5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79.8579</w:t>
            </w:r>
          </w:p>
        </w:tc>
        <w:tc>
          <w:tcPr>
            <w:tcW w:w="620" w:type="dxa"/>
            <w:vAlign w:val="bottom"/>
            <w:vMerge w:val="restart"/>
          </w:tcPr>
          <w:p>
            <w:pPr>
              <w:jc w:val="center"/>
              <w:ind w:left="79"/>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ind w:right="285"/>
              <w:spacing w:after="0"/>
              <w:rPr>
                <w:sz w:val="20"/>
                <w:szCs w:val="20"/>
                <w:color w:val="auto"/>
              </w:rPr>
            </w:pPr>
            <w:r>
              <w:rPr>
                <w:rFonts w:ascii="Arial" w:cs="Arial" w:eastAsia="Arial" w:hAnsi="Arial"/>
                <w:sz w:val="10"/>
                <w:szCs w:val="10"/>
                <w:color w:val="008000"/>
              </w:rPr>
              <w:t>(3)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79.8579</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Equivalent</w:t>
            </w:r>
          </w:p>
        </w:tc>
        <w:tc>
          <w:tcPr>
            <w:tcW w:w="72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104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03/21/2022</w:t>
            </w:r>
          </w:p>
        </w:tc>
        <w:tc>
          <w:tcPr>
            <w:tcW w:w="1040" w:type="dxa"/>
            <w:vAlign w:val="bottom"/>
          </w:tcPr>
          <w:p>
            <w:pPr>
              <w:spacing w:after="0"/>
              <w:rPr>
                <w:sz w:val="5"/>
                <w:szCs w:val="5"/>
                <w:color w:val="auto"/>
              </w:rPr>
            </w:pPr>
          </w:p>
        </w:tc>
        <w:tc>
          <w:tcPr>
            <w:tcW w:w="84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79.8579</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79"/>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ind w:right="285"/>
              <w:spacing w:after="0"/>
              <w:rPr>
                <w:sz w:val="20"/>
                <w:szCs w:val="20"/>
                <w:color w:val="auto"/>
              </w:rPr>
            </w:pPr>
            <w:r>
              <w:rPr>
                <w:rFonts w:ascii="Arial" w:cs="Arial" w:eastAsia="Arial" w:hAnsi="Arial"/>
                <w:sz w:val="10"/>
                <w:szCs w:val="10"/>
                <w:color w:val="008000"/>
              </w:rPr>
              <w:t>(4)</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177.3483</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0" w:lineRule="exact"/>
              <w:rPr>
                <w:sz w:val="20"/>
                <w:szCs w:val="20"/>
                <w:color w:val="auto"/>
              </w:rPr>
            </w:pPr>
            <w:r>
              <w:rPr>
                <w:rFonts w:ascii="Arial" w:cs="Arial" w:eastAsia="Arial" w:hAnsi="Arial"/>
                <w:sz w:val="12"/>
                <w:szCs w:val="12"/>
                <w:color w:val="0000FF"/>
              </w:rPr>
              <w:t>Equivalent</w:t>
            </w:r>
          </w:p>
        </w:tc>
        <w:tc>
          <w:tcPr>
            <w:tcW w:w="720" w:type="dxa"/>
            <w:vAlign w:val="bottom"/>
            <w:vMerge w:val="continue"/>
          </w:tcPr>
          <w:p>
            <w:pPr>
              <w:spacing w:after="0"/>
              <w:rPr>
                <w:sz w:val="10"/>
                <w:szCs w:val="10"/>
                <w:color w:val="auto"/>
              </w:rPr>
            </w:pPr>
          </w:p>
        </w:tc>
        <w:tc>
          <w:tcPr>
            <w:tcW w:w="104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03/21/2022</w:t>
            </w:r>
          </w:p>
        </w:tc>
        <w:tc>
          <w:tcPr>
            <w:tcW w:w="1040" w:type="dxa"/>
            <w:vAlign w:val="bottom"/>
          </w:tcPr>
          <w:p>
            <w:pPr>
              <w:spacing w:after="0"/>
              <w:rPr>
                <w:sz w:val="10"/>
                <w:szCs w:val="10"/>
                <w:color w:val="auto"/>
              </w:rPr>
            </w:pPr>
          </w:p>
        </w:tc>
        <w:tc>
          <w:tcPr>
            <w:tcW w:w="84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5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0000FF"/>
                <w:w w:val="91"/>
              </w:rPr>
              <w:t>177.3483</w:t>
            </w:r>
          </w:p>
        </w:tc>
        <w:tc>
          <w:tcPr>
            <w:tcW w:w="5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1"/>
              </w:rPr>
              <w:t>535.7532</w:t>
            </w:r>
          </w:p>
        </w:tc>
        <w:tc>
          <w:tcPr>
            <w:tcW w:w="620" w:type="dxa"/>
            <w:vAlign w:val="bottom"/>
          </w:tcPr>
          <w:p>
            <w:pPr>
              <w:jc w:val="center"/>
              <w:ind w:left="79"/>
              <w:spacing w:after="0" w:line="120"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ind w:right="285"/>
              <w:spacing w:after="0"/>
              <w:rPr>
                <w:sz w:val="20"/>
                <w:szCs w:val="20"/>
                <w:color w:val="auto"/>
              </w:rPr>
            </w:pPr>
            <w:r>
              <w:rPr>
                <w:rFonts w:ascii="Arial" w:cs="Arial" w:eastAsia="Arial" w:hAnsi="Arial"/>
                <w:sz w:val="10"/>
                <w:szCs w:val="10"/>
                <w:color w:val="008000"/>
              </w:rPr>
              <w:t>(5)</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352.5916</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0" w:lineRule="exact"/>
              <w:rPr>
                <w:sz w:val="20"/>
                <w:szCs w:val="20"/>
                <w:color w:val="auto"/>
              </w:rPr>
            </w:pPr>
            <w:r>
              <w:rPr>
                <w:rFonts w:ascii="Arial" w:cs="Arial" w:eastAsia="Arial" w:hAnsi="Arial"/>
                <w:sz w:val="12"/>
                <w:szCs w:val="12"/>
                <w:color w:val="0000FF"/>
              </w:rPr>
              <w:t>Equivalent</w:t>
            </w:r>
          </w:p>
        </w:tc>
        <w:tc>
          <w:tcPr>
            <w:tcW w:w="720" w:type="dxa"/>
            <w:vAlign w:val="bottom"/>
            <w:vMerge w:val="continue"/>
          </w:tcPr>
          <w:p>
            <w:pPr>
              <w:spacing w:after="0"/>
              <w:rPr>
                <w:sz w:val="10"/>
                <w:szCs w:val="10"/>
                <w:color w:val="auto"/>
              </w:rPr>
            </w:pPr>
          </w:p>
        </w:tc>
        <w:tc>
          <w:tcPr>
            <w:tcW w:w="104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03/21/2022</w:t>
            </w:r>
          </w:p>
        </w:tc>
        <w:tc>
          <w:tcPr>
            <w:tcW w:w="1040" w:type="dxa"/>
            <w:vAlign w:val="bottom"/>
          </w:tcPr>
          <w:p>
            <w:pPr>
              <w:spacing w:after="0"/>
              <w:rPr>
                <w:sz w:val="10"/>
                <w:szCs w:val="10"/>
                <w:color w:val="auto"/>
              </w:rPr>
            </w:pPr>
          </w:p>
        </w:tc>
        <w:tc>
          <w:tcPr>
            <w:tcW w:w="84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5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0000FF"/>
                <w:w w:val="91"/>
              </w:rPr>
              <w:t>352.5916</w:t>
            </w:r>
          </w:p>
        </w:tc>
        <w:tc>
          <w:tcPr>
            <w:tcW w:w="5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1,065.1475</w:t>
            </w:r>
          </w:p>
        </w:tc>
        <w:tc>
          <w:tcPr>
            <w:tcW w:w="620" w:type="dxa"/>
            <w:vAlign w:val="bottom"/>
          </w:tcPr>
          <w:p>
            <w:pPr>
              <w:jc w:val="center"/>
              <w:ind w:left="79"/>
              <w:spacing w:after="0" w:line="120"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ind w:right="285"/>
              <w:spacing w:after="0"/>
              <w:rPr>
                <w:sz w:val="20"/>
                <w:szCs w:val="20"/>
                <w:color w:val="auto"/>
              </w:rPr>
            </w:pPr>
            <w:r>
              <w:rPr>
                <w:rFonts w:ascii="Arial" w:cs="Arial" w:eastAsia="Arial" w:hAnsi="Arial"/>
                <w:sz w:val="10"/>
                <w:szCs w:val="10"/>
                <w:color w:val="008000"/>
              </w:rPr>
              <w:t>(6)</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253.2446</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0" w:lineRule="exact"/>
              <w:rPr>
                <w:sz w:val="20"/>
                <w:szCs w:val="20"/>
                <w:color w:val="auto"/>
              </w:rPr>
            </w:pPr>
            <w:r>
              <w:rPr>
                <w:rFonts w:ascii="Arial" w:cs="Arial" w:eastAsia="Arial" w:hAnsi="Arial"/>
                <w:sz w:val="12"/>
                <w:szCs w:val="12"/>
                <w:color w:val="0000FF"/>
              </w:rPr>
              <w:t>Equivalent</w:t>
            </w:r>
          </w:p>
        </w:tc>
        <w:tc>
          <w:tcPr>
            <w:tcW w:w="720" w:type="dxa"/>
            <w:vAlign w:val="bottom"/>
            <w:vMerge w:val="continue"/>
          </w:tcPr>
          <w:p>
            <w:pPr>
              <w:spacing w:after="0"/>
              <w:rPr>
                <w:sz w:val="10"/>
                <w:szCs w:val="10"/>
                <w:color w:val="auto"/>
              </w:rPr>
            </w:pPr>
          </w:p>
        </w:tc>
        <w:tc>
          <w:tcPr>
            <w:tcW w:w="104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03/21/2022</w:t>
            </w:r>
          </w:p>
        </w:tc>
        <w:tc>
          <w:tcPr>
            <w:tcW w:w="1040" w:type="dxa"/>
            <w:vAlign w:val="bottom"/>
          </w:tcPr>
          <w:p>
            <w:pPr>
              <w:spacing w:after="0"/>
              <w:rPr>
                <w:sz w:val="10"/>
                <w:szCs w:val="10"/>
                <w:color w:val="auto"/>
              </w:rPr>
            </w:pPr>
          </w:p>
        </w:tc>
        <w:tc>
          <w:tcPr>
            <w:tcW w:w="84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5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0000FF"/>
                <w:w w:val="91"/>
              </w:rPr>
              <w:t>253.2446</w:t>
            </w:r>
          </w:p>
        </w:tc>
        <w:tc>
          <w:tcPr>
            <w:tcW w:w="5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1"/>
              </w:rPr>
              <w:t>592.2446</w:t>
            </w:r>
          </w:p>
        </w:tc>
        <w:tc>
          <w:tcPr>
            <w:tcW w:w="620" w:type="dxa"/>
            <w:vAlign w:val="bottom"/>
          </w:tcPr>
          <w:p>
            <w:pPr>
              <w:jc w:val="center"/>
              <w:ind w:left="79"/>
              <w:spacing w:after="0" w:line="120"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-2870835</wp:posOffset>
            </wp:positionV>
            <wp:extent cx="28575" cy="287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7591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40" w:right="400" w:hanging="5"/>
        <w:spacing w:after="0" w:line="26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5" w:lineRule="exact"/>
        <w:rPr>
          <w:rFonts w:ascii="Arial" w:cs="Arial" w:eastAsia="Arial" w:hAnsi="Arial"/>
          <w:sz w:val="12"/>
          <w:szCs w:val="12"/>
          <w:color w:val="008000"/>
        </w:rPr>
      </w:pPr>
    </w:p>
    <w:p>
      <w:pPr>
        <w:ind w:left="40" w:right="360" w:hanging="5"/>
        <w:spacing w:after="0" w:line="26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dividend equivalent units (DEUs) that accrued with respect to the RSUs previously granted on November 16, 2020.</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6,752 RSUs previously granted on November 16, 2020. The DEUs vested upon accrual as the underlying RSUs had previously vested.</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14,997 RSUs previously granted on November 16, 2020 and vest on the same schedule as the underlying RSUs.</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RSUs previously granted on November 23, 2020 and vest on the same schedule as the underlying RSUs.</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RSUs previously granted on March 2, 2021 and vest on the same schedule as the remaining unvested RSUs.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President, Emerging Markets</w:t>
      </w:r>
    </w:p>
    <w:p>
      <w:pPr>
        <w:ind w:left="6600"/>
        <w:spacing w:after="0" w:line="189"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1"/>
          <w:szCs w:val="31"/>
          <w:color w:val="0000FF"/>
          <w:vertAlign w:val="subscript"/>
        </w:rPr>
        <w:t>03/23/2022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27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-17780</wp:posOffset>
            </wp:positionV>
            <wp:extent cx="442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259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-80645</wp:posOffset>
            </wp:positionV>
            <wp:extent cx="4622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40" w:hanging="5"/>
        <w:spacing w:after="0" w:line="319"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2022-03-23T18:03:13Z</dcterms:created>
  <dcterms:modified xsi:type="dcterms:W3CDTF">2022-03-23T18:03:13Z</dcterms:modified>
</cp:coreProperties>
</file>