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5 Sole Voting Power</w:t>
      </w:r>
    </w:p>
    <w:p>
      <w:pPr>
        <w:spacing w:after="0" w:line="2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70,080,338.00</w:t>
      </w:r>
    </w:p>
    <w:p>
      <w:pPr>
        <w:ind w:left="40"/>
        <w:spacing w:after="0" w:line="217"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72,403,329.00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72,403,329.00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40"/>
          </w:cols>
          <w:pgMar w:left="360" w:top="111" w:right="8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Viatris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1000 MYLAN BOULEVARD, 1000 MYLAN BOULEVARD, CANONSBURG, PENNSYLVANIA, 15317.</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2949 East Elvira Road, Suite 101 Tucson, Arizona 85756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9720"/>
          </w:cols>
          <w:pgMar w:left="360" w:top="111" w:right="89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72,403,329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70,080,338 shares</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72,403,329 shares</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144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Michaela McLoughry</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sectPr>
      <w:pgSz w:w="11900" w:h="16838" w:orient="portrait"/>
      <w:cols w:equalWidth="0" w:num="1">
        <w:col w:w="11140"/>
      </w:cols>
      <w:pgMar w:left="360" w:top="12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0"/>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2026-11-06T08:34:12Z</dcterms:created>
  <dcterms:modified xsi:type="dcterms:W3CDTF">2026-11-06T08:34:12Z</dcterms:modified>
</cp:coreProperties>
</file>