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62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629525"/>
                    </a:xfrm>
                    <a:prstGeom prst="rect">
                      <a:avLst/>
                    </a:prstGeom>
                    <a:noFill/>
                  </pic:spPr>
                </pic:pic>
              </a:graphicData>
            </a:graphic>
          </wp:anchor>
        </w:drawing>
      </w:r>
    </w:p>
    <w:p>
      <w:pPr>
        <w:sectPr>
          <w:pgSz w:w="11900" w:h="1688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Enrietti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85"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85"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130,000</w:t>
            </w:r>
          </w:p>
        </w:tc>
        <w:tc>
          <w:tcPr>
            <w:tcW w:w="1000" w:type="dxa"/>
            <w:vAlign w:val="bottom"/>
          </w:tcPr>
          <w:p>
            <w:pPr>
              <w:ind w:left="82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40" w:type="dxa"/>
            <w:vAlign w:val="bottom"/>
            <w:tcBorders>
              <w:bottom w:val="single" w:sz="8" w:color="2C2C2C"/>
            </w:tcBorders>
            <w:gridSpan w:val="5"/>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5"/>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1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07/18/2026</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4,531</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45.53</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1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03/03/2027</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1,305</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45.18</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1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03/02/2028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1,773</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40.97</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1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03/01/2029</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1,409</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27.45</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Employee Stock Option - Right to</w:t>
            </w:r>
          </w:p>
        </w:tc>
        <w:tc>
          <w:tcPr>
            <w:tcW w:w="11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03/02/2030</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2,679</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17.48</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1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008000"/>
                <w:w w:val="92"/>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11,531</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Dividend Equivalent Units</w:t>
            </w:r>
          </w:p>
        </w:tc>
        <w:tc>
          <w:tcPr>
            <w:tcW w:w="11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1,411.47</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1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27,137</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Dividend Equivalent Units</w:t>
            </w:r>
          </w:p>
        </w:tc>
        <w:tc>
          <w:tcPr>
            <w:tcW w:w="11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1,890.95</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1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(10)</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57,506</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Dividend Equivalent Units</w:t>
            </w:r>
          </w:p>
        </w:tc>
        <w:tc>
          <w:tcPr>
            <w:tcW w:w="1120" w:type="dxa"/>
            <w:vAlign w:val="bottom"/>
            <w:gridSpan w:val="2"/>
          </w:tcPr>
          <w:p>
            <w:pPr>
              <w:jc w:val="center"/>
              <w:ind w:left="55"/>
              <w:spacing w:after="0"/>
              <w:rPr>
                <w:sz w:val="20"/>
                <w:szCs w:val="20"/>
                <w:color w:val="auto"/>
              </w:rPr>
            </w:pPr>
            <w:r>
              <w:rPr>
                <w:rFonts w:ascii="Times New Roman" w:cs="Times New Roman" w:eastAsia="Times New Roman" w:hAnsi="Times New Roman"/>
                <w:sz w:val="13"/>
                <w:szCs w:val="13"/>
                <w:color w:val="008000"/>
                <w:w w:val="92"/>
              </w:rPr>
              <w:t>(11)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(11)</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1,502.1407</w:t>
            </w: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20"/>
                <w:szCs w:val="20"/>
                <w:color w:val="0000FF"/>
                <w:w w:val="99"/>
              </w:rPr>
              <w:t>0</w:t>
            </w:r>
          </w:p>
        </w:tc>
        <w:tc>
          <w:tcPr>
            <w:tcW w:w="4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July 18,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3,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2, 2021.</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2,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vested on March 2, 2023.</w:t>
      </w:r>
    </w:p>
    <w:p>
      <w:pPr>
        <w:spacing w:after="0" w:line="52"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one share of common stock of Viatris Inc. (Viatris). These RSUs granted on March 3, 2023 will vest on March 3,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dividend equivalent units (DEUs) that accrued with respect to the RSUs granted on March 3, 2023 and vest on the same schedule as the underlying RSUs.</w:t>
      </w:r>
    </w:p>
    <w:p>
      <w:pPr>
        <w:sectPr>
          <w:pgSz w:w="11900" w:h="16885" w:orient="portrait"/>
          <w:cols w:equalWidth="0" w:num="1">
            <w:col w:w="10940"/>
          </w:cols>
          <w:pgMar w:left="480" w:top="230" w:right="479" w:bottom="0" w:gutter="0" w:footer="0" w:header="0"/>
          <w:type w:val="continuous"/>
        </w:sectPr>
      </w:pPr>
    </w:p>
    <w:bookmarkStart w:id="1" w:name="page2"/>
    <w:bookmarkEnd w:id="1"/>
    <w:p>
      <w:pPr>
        <w:ind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13,568 of the RSUs granted on March 4, 2024 will vest on March 4, 2026 and 13,569 will vest on March 4, 2027.</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DEUs that accrued with respect to the RSUs granted on March 4, 2024 and vest on the same schedule as the underlying RSUs.</w:t>
      </w:r>
    </w:p>
    <w:p>
      <w:pPr>
        <w:spacing w:after="0" w:line="52" w:lineRule="exact"/>
        <w:rPr>
          <w:rFonts w:ascii="Times New Roman" w:cs="Times New Roman" w:eastAsia="Times New Roman" w:hAnsi="Times New Roman"/>
          <w:sz w:val="15"/>
          <w:szCs w:val="15"/>
          <w:color w:val="008000"/>
        </w:rPr>
      </w:pPr>
    </w:p>
    <w:p>
      <w:pPr>
        <w:ind w:right="14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19,169 of the RSUs granted on March 6, 2025 will vest on March 6, 2026, 19,168 will vest on March 6, 2027, and 19,169 will vest on March 6, 2028.</w:t>
      </w:r>
    </w:p>
    <w:p>
      <w:pPr>
        <w:spacing w:after="0" w:line="17" w:lineRule="exact"/>
        <w:rPr>
          <w:rFonts w:ascii="Times New Roman" w:cs="Times New Roman" w:eastAsia="Times New Roman" w:hAnsi="Times New Roman"/>
          <w:sz w:val="15"/>
          <w:szCs w:val="15"/>
          <w:color w:val="008000"/>
        </w:rPr>
      </w:pPr>
    </w:p>
    <w:p>
      <w:pPr>
        <w:ind w:left="220" w:hanging="215"/>
        <w:spacing w:after="0"/>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DEUs that accrued with respect to the RSUs granted on March 6, 2025 and vest on the same schedule as the underlying RSUs.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Chief Administrative and Transformation Officer, 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170" w:right="5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6" w:lineRule="exact"/>
        <w:rPr>
          <w:sz w:val="20"/>
          <w:szCs w:val="20"/>
          <w:color w:val="auto"/>
        </w:rPr>
      </w:pPr>
      <w:r>
        <w:rPr>
          <w:rFonts w:ascii="Times New Roman" w:cs="Times New Roman" w:eastAsia="Times New Roman" w:hAnsi="Times New Roman"/>
          <w:sz w:val="20"/>
          <w:szCs w:val="20"/>
          <w:color w:val="auto"/>
        </w:rPr>
        <w:t>The undersigned hereby appoints each of Brian Roman, Burt Park, Kevin Macikowski, and Laura Palmer, or any of them signing singly, and with full power of 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9" w:lineRule="exact"/>
        <w:rPr>
          <w:sz w:val="20"/>
          <w:szCs w:val="20"/>
          <w:color w:val="auto"/>
        </w:rPr>
      </w:pPr>
    </w:p>
    <w:p>
      <w:pPr>
        <w:jc w:val="both"/>
        <w:ind w:left="720" w:hanging="720"/>
        <w:spacing w:after="0" w:line="26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0" w:lineRule="exact"/>
        <w:rPr>
          <w:rFonts w:ascii="Times New Roman" w:cs="Times New Roman" w:eastAsia="Times New Roman" w:hAnsi="Times New Roman"/>
          <w:sz w:val="20"/>
          <w:szCs w:val="20"/>
          <w:color w:val="auto"/>
        </w:rPr>
      </w:pPr>
    </w:p>
    <w:p>
      <w:pPr>
        <w:jc w:val="both"/>
        <w:ind w:left="720" w:hanging="720"/>
        <w:spacing w:after="0" w:line="26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720" w:hanging="72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50" w:lineRule="exact"/>
        <w:rPr>
          <w:rFonts w:ascii="Times New Roman" w:cs="Times New Roman" w:eastAsia="Times New Roman" w:hAnsi="Times New Roman"/>
          <w:sz w:val="20"/>
          <w:szCs w:val="20"/>
          <w:color w:val="auto"/>
        </w:rPr>
      </w:pPr>
    </w:p>
    <w:p>
      <w:pPr>
        <w:jc w:val="both"/>
        <w:ind w:left="720" w:hanging="720"/>
        <w:spacing w:after="0" w:line="265" w:lineRule="exact"/>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3" w:lineRule="exact"/>
        <w:rPr>
          <w:sz w:val="20"/>
          <w:szCs w:val="20"/>
          <w:color w:val="auto"/>
        </w:rPr>
      </w:pPr>
    </w:p>
    <w:p>
      <w:pPr>
        <w:jc w:val="both"/>
        <w:ind w:firstLine="7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ind w:firstLine="720"/>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7th day of August,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Signature</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Andrew Enrietti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Andrew Enrietti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34683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8"/>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8208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2025-08-19T17:04:30Z</dcterms:created>
  <dcterms:modified xsi:type="dcterms:W3CDTF">2025-08-19T17:04:30Z</dcterms:modified>
</cp:coreProperties>
</file>