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436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436235"/>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van der Meer Mohr Pauline</w:t>
              </w:r>
            </w:hyperlink>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spacing w:after="0" w:line="161"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Viatris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VTRS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jc w:val="right"/>
              <w:ind w:right="343"/>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40"/>
              <w:spacing w:after="0" w:line="130" w:lineRule="exact"/>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4"/>
                <w:szCs w:val="4"/>
                <w:color w:val="auto"/>
              </w:rPr>
            </w:pPr>
          </w:p>
        </w:tc>
        <w:tc>
          <w:tcPr>
            <w:tcW w:w="1440" w:type="dxa"/>
            <w:vAlign w:val="bottom"/>
            <w:gridSpan w:val="4"/>
            <w:vMerge w:val="restart"/>
          </w:tcPr>
          <w:p>
            <w:pPr>
              <w:ind w:left="20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980" w:type="dxa"/>
            <w:vAlign w:val="bottom"/>
          </w:tcPr>
          <w:p>
            <w:pPr>
              <w:spacing w:after="0"/>
              <w:rPr>
                <w:sz w:val="18"/>
                <w:szCs w:val="18"/>
                <w:color w:val="auto"/>
              </w:rPr>
            </w:pPr>
          </w:p>
        </w:tc>
        <w:tc>
          <w:tcPr>
            <w:tcW w:w="128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03/03/2023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198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6"/>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48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6480" w:type="dxa"/>
            <w:vAlign w:val="bottom"/>
            <w:tcBorders>
              <w:top w:val="single" w:sz="8" w:color="2C2C2C"/>
            </w:tcBorders>
            <w:gridSpan w:val="17"/>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18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6"/>
          </w:tcPr>
          <w:p>
            <w:pPr>
              <w:jc w:val="center"/>
              <w:ind w:left="817"/>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2"/>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center"/>
              <w:ind w:right="1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0000FF"/>
                <w:w w:val="99"/>
              </w:rPr>
              <w:t>19,608</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center"/>
              <w:ind w:left="49"/>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20" w:type="dxa"/>
            <w:vAlign w:val="bottom"/>
          </w:tcPr>
          <w:p>
            <w:pPr>
              <w:spacing w:after="0"/>
              <w:rPr>
                <w:sz w:val="21"/>
                <w:szCs w:val="21"/>
                <w:color w:val="auto"/>
              </w:rPr>
            </w:pPr>
          </w:p>
        </w:tc>
        <w:tc>
          <w:tcPr>
            <w:tcW w:w="1200" w:type="dxa"/>
            <w:vAlign w:val="bottom"/>
            <w:gridSpan w:val="2"/>
          </w:tcPr>
          <w:p>
            <w:pPr>
              <w:jc w:val="right"/>
              <w:ind w:right="343"/>
              <w:spacing w:after="0"/>
              <w:rPr>
                <w:sz w:val="20"/>
                <w:szCs w:val="20"/>
                <w:color w:val="auto"/>
              </w:rPr>
            </w:pPr>
            <w:r>
              <w:rPr>
                <w:rFonts w:ascii="Times New Roman" w:cs="Times New Roman" w:eastAsia="Times New Roman" w:hAnsi="Times New Roman"/>
                <w:sz w:val="16"/>
                <w:szCs w:val="16"/>
                <w:color w:val="0000FF"/>
              </w:rPr>
              <w:t>40,151</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122"/>
              <w:spacing w:after="0"/>
              <w:rPr>
                <w:sz w:val="20"/>
                <w:szCs w:val="20"/>
                <w:color w:val="auto"/>
              </w:rPr>
            </w:pPr>
            <w:r>
              <w:rPr>
                <w:rFonts w:ascii="Times New Roman" w:cs="Times New Roman" w:eastAsia="Times New Roman" w:hAnsi="Times New Roman"/>
                <w:sz w:val="16"/>
                <w:szCs w:val="16"/>
                <w:color w:val="0000FF"/>
                <w:w w:val="90"/>
              </w:rPr>
              <w:t>589</w:t>
            </w:r>
            <w:r>
              <w:rPr>
                <w:rFonts w:ascii="Times New Roman" w:cs="Times New Roman" w:eastAsia="Times New Roman" w:hAnsi="Times New Roman"/>
                <w:sz w:val="20"/>
                <w:szCs w:val="20"/>
                <w:color w:val="008000"/>
                <w:w w:val="90"/>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3"/>
              <w:spacing w:after="0"/>
              <w:rPr>
                <w:sz w:val="20"/>
                <w:szCs w:val="20"/>
                <w:color w:val="auto"/>
              </w:rPr>
            </w:pPr>
            <w:r>
              <w:rPr>
                <w:rFonts w:ascii="Times New Roman" w:cs="Times New Roman" w:eastAsia="Times New Roman" w:hAnsi="Times New Roman"/>
                <w:sz w:val="16"/>
                <w:szCs w:val="16"/>
                <w:color w:val="0000FF"/>
              </w:rPr>
              <w:t>39,562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left="122"/>
              <w:spacing w:after="0" w:line="296" w:lineRule="exact"/>
              <w:rPr>
                <w:sz w:val="20"/>
                <w:szCs w:val="20"/>
                <w:color w:val="auto"/>
              </w:rPr>
            </w:pPr>
            <w:r>
              <w:rPr>
                <w:rFonts w:ascii="Times New Roman" w:cs="Times New Roman" w:eastAsia="Times New Roman" w:hAnsi="Times New Roman"/>
                <w:sz w:val="32"/>
                <w:szCs w:val="32"/>
                <w:color w:val="0000FF"/>
                <w:w w:val="82"/>
                <w:vertAlign w:val="subscript"/>
              </w:rPr>
              <w:t>705</w:t>
            </w:r>
            <w:r>
              <w:rPr>
                <w:rFonts w:ascii="Times New Roman" w:cs="Times New Roman" w:eastAsia="Times New Roman" w:hAnsi="Times New Roman"/>
                <w:sz w:val="10"/>
                <w:szCs w:val="10"/>
                <w:color w:val="008000"/>
                <w:w w:val="82"/>
              </w:rPr>
              <w:t>(2)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3"/>
              <w:spacing w:after="0"/>
              <w:rPr>
                <w:sz w:val="20"/>
                <w:szCs w:val="20"/>
                <w:color w:val="auto"/>
              </w:rPr>
            </w:pPr>
            <w:r>
              <w:rPr>
                <w:rFonts w:ascii="Times New Roman" w:cs="Times New Roman" w:eastAsia="Times New Roman" w:hAnsi="Times New Roman"/>
                <w:sz w:val="16"/>
                <w:szCs w:val="16"/>
                <w:color w:val="0000FF"/>
              </w:rPr>
              <w:t>40,267</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122"/>
              <w:spacing w:after="0" w:line="296" w:lineRule="exact"/>
              <w:rPr>
                <w:sz w:val="20"/>
                <w:szCs w:val="20"/>
                <w:color w:val="auto"/>
              </w:rPr>
            </w:pPr>
            <w:r>
              <w:rPr>
                <w:rFonts w:ascii="Times New Roman" w:cs="Times New Roman" w:eastAsia="Times New Roman" w:hAnsi="Times New Roman"/>
                <w:sz w:val="32"/>
                <w:szCs w:val="32"/>
                <w:color w:val="0000FF"/>
                <w:w w:val="84"/>
                <w:vertAlign w:val="subscript"/>
              </w:rPr>
              <w:t>22</w:t>
            </w:r>
            <w:r>
              <w:rPr>
                <w:rFonts w:ascii="Times New Roman" w:cs="Times New Roman" w:eastAsia="Times New Roman" w:hAnsi="Times New Roman"/>
                <w:sz w:val="10"/>
                <w:szCs w:val="10"/>
                <w:color w:val="008000"/>
                <w:w w:val="84"/>
              </w:rPr>
              <w:t>(3)</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3"/>
              <w:spacing w:after="0"/>
              <w:rPr>
                <w:sz w:val="20"/>
                <w:szCs w:val="20"/>
                <w:color w:val="auto"/>
              </w:rPr>
            </w:pPr>
            <w:r>
              <w:rPr>
                <w:rFonts w:ascii="Times New Roman" w:cs="Times New Roman" w:eastAsia="Times New Roman" w:hAnsi="Times New Roman"/>
                <w:sz w:val="16"/>
                <w:szCs w:val="16"/>
                <w:color w:val="0000FF"/>
              </w:rPr>
              <w:t>40,245</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2"/>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2"/>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vMerge w:val="restart"/>
          </w:tcPr>
          <w:p>
            <w:pPr>
              <w:jc w:val="center"/>
              <w:ind w:left="101"/>
              <w:spacing w:after="0" w:line="136" w:lineRule="exact"/>
              <w:rPr>
                <w:sz w:val="20"/>
                <w:szCs w:val="20"/>
                <w:color w:val="auto"/>
              </w:rPr>
            </w:pPr>
            <w:r>
              <w:rPr>
                <w:rFonts w:ascii="Times New Roman" w:cs="Times New Roman" w:eastAsia="Times New Roman" w:hAnsi="Times New Roman"/>
                <w:sz w:val="12"/>
                <w:szCs w:val="12"/>
                <w:color w:val="0000FF"/>
              </w:rPr>
              <w:t>03/03/2023</w:t>
            </w: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2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ind w:right="2"/>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19,608</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vMerge w:val="restart"/>
          </w:tcPr>
          <w:p>
            <w:pPr>
              <w:jc w:val="center"/>
              <w:ind w:left="101"/>
              <w:spacing w:after="0" w:line="136" w:lineRule="exact"/>
              <w:rPr>
                <w:sz w:val="20"/>
                <w:szCs w:val="20"/>
                <w:color w:val="auto"/>
              </w:rPr>
            </w:pPr>
            <w:r>
              <w:rPr>
                <w:rFonts w:ascii="Times New Roman" w:cs="Times New Roman" w:eastAsia="Times New Roman" w:hAnsi="Times New Roman"/>
                <w:sz w:val="12"/>
                <w:szCs w:val="12"/>
                <w:color w:val="0000FF"/>
              </w:rPr>
              <w:t>03/04/2023</w:t>
            </w: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5"/>
                <w:szCs w:val="5"/>
                <w:color w:val="auto"/>
              </w:rPr>
            </w:pPr>
          </w:p>
        </w:tc>
        <w:tc>
          <w:tcPr>
            <w:tcW w:w="62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19,608</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40" w:type="dxa"/>
            <w:vAlign w:val="bottom"/>
            <w:vMerge w:val="restart"/>
          </w:tcPr>
          <w:p>
            <w:pPr>
              <w:jc w:val="center"/>
              <w:ind w:left="26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2"/>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704.8417</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tcPr>
          <w:p>
            <w:pPr>
              <w:jc w:val="center"/>
              <w:ind w:left="101"/>
              <w:spacing w:after="0" w:line="125" w:lineRule="exact"/>
              <w:rPr>
                <w:sz w:val="20"/>
                <w:szCs w:val="20"/>
                <w:color w:val="auto"/>
              </w:rPr>
            </w:pPr>
            <w:r>
              <w:rPr>
                <w:rFonts w:ascii="Times New Roman" w:cs="Times New Roman" w:eastAsia="Times New Roman" w:hAnsi="Times New Roman"/>
                <w:sz w:val="12"/>
                <w:szCs w:val="12"/>
                <w:color w:val="0000FF"/>
              </w:rPr>
              <w:t>03/04/2023</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10"/>
                <w:szCs w:val="10"/>
                <w:color w:val="auto"/>
              </w:rPr>
            </w:pPr>
          </w:p>
        </w:tc>
        <w:tc>
          <w:tcPr>
            <w:tcW w:w="62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704.8417</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40" w:type="dxa"/>
            <w:vAlign w:val="bottom"/>
          </w:tcPr>
          <w:p>
            <w:pPr>
              <w:jc w:val="center"/>
              <w:ind w:left="26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restricted stock units (RSUs) granted on March 4, 2022.</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7" w:lineRule="exact"/>
        <w:rPr>
          <w:rFonts w:ascii="Times New Roman" w:cs="Times New Roman" w:eastAsia="Times New Roman" w:hAnsi="Times New Roman"/>
          <w:sz w:val="12"/>
          <w:szCs w:val="12"/>
          <w:color w:val="008000"/>
        </w:rPr>
      </w:pPr>
    </w:p>
    <w:p>
      <w:pPr>
        <w:ind w:left="40" w:right="30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dividend equivalent units (DEUs) that accrued with respect to the RSUs previously granted on March 4, 2022.</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will vest on March 3, 2024.</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4, 2023.</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vested on the same schedule as the underlying RSUs. On May 6, 2022, Viatris filed a registration statement on Form S-</w:t>
      </w:r>
    </w:p>
    <w:p>
      <w:pPr>
        <w:spacing w:after="0" w:line="12" w:lineRule="exact"/>
        <w:rPr>
          <w:rFonts w:ascii="Times New Roman" w:cs="Times New Roman" w:eastAsia="Times New Roman" w:hAnsi="Times New Roman"/>
          <w:sz w:val="12"/>
          <w:szCs w:val="12"/>
          <w:color w:val="008000"/>
        </w:rPr>
      </w:pPr>
    </w:p>
    <w:p>
      <w:pPr>
        <w:ind w:left="40" w:right="360"/>
        <w:spacing w:after="0" w:line="250"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3 with respect to its Dividend Reinvestment and Share Purchase Plan; amount represents DEUs that subsequently accrued with respect to such RSUs in June 2022, September 2022 and December 2022 in transactions exempt from Section 16 under Rule 16a-11.</w:t>
      </w:r>
    </w:p>
    <w:p>
      <w:pPr>
        <w:sectPr>
          <w:pgSz w:w="11900" w:h="16838" w:orient="portrait"/>
          <w:cols w:equalWidth="0" w:num="1">
            <w:col w:w="11080"/>
          </w:cols>
          <w:pgMar w:left="460" w:top="213" w:right="359" w:bottom="1440"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700" w:space="100"/>
            <w:col w:w="2280"/>
          </w:cols>
          <w:pgMar w:left="460" w:top="213"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396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2023-03-06T18:07:46Z</dcterms:created>
  <dcterms:modified xsi:type="dcterms:W3CDTF">2023-03-06T18:07:46Z</dcterms:modified>
</cp:coreProperties>
</file>