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Campbell Paul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8000"/>
              </w:rPr>
              <w:t>Chief Accounting Officer &amp; Corporate Controller Exhibit 24 - Power of Attorney</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300"/>
              <w:spacing w:after="0"/>
              <w:rPr>
                <w:sz w:val="20"/>
                <w:szCs w:val="20"/>
                <w:color w:val="auto"/>
              </w:rPr>
            </w:pPr>
            <w:r>
              <w:rPr>
                <w:rFonts w:ascii="Times New Roman" w:cs="Times New Roman" w:eastAsia="Times New Roman" w:hAnsi="Times New Roman"/>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839" w:firstLine="819"/>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400" w:right="739" w:hanging="581"/>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400" w:right="839" w:hanging="581"/>
        <w:spacing w:after="0" w:line="25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400" w:right="619" w:hanging="581"/>
        <w:spacing w:after="0" w:line="265"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400" w:right="619" w:hanging="581"/>
        <w:spacing w:after="0" w:line="254"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November, 2020.</w:t>
      </w:r>
    </w:p>
    <w:p>
      <w:pPr>
        <w:spacing w:after="0" w:line="24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Paul Campbell</w:t>
      </w:r>
    </w:p>
    <w:p>
      <w:pPr>
        <w:spacing w:after="0" w:line="33"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w:t>
      </w:r>
    </w:p>
    <w:p>
      <w:pPr>
        <w:ind w:left="632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960"/>
        <w:spacing w:after="0"/>
        <w:rPr>
          <w:sz w:val="20"/>
          <w:szCs w:val="20"/>
          <w:color w:val="auto"/>
        </w:rPr>
      </w:pPr>
      <w:r>
        <w:rPr>
          <w:rFonts w:ascii="Courier New" w:cs="Courier New" w:eastAsia="Courier New" w:hAnsi="Courier New"/>
          <w:sz w:val="20"/>
          <w:szCs w:val="20"/>
          <w:color w:val="auto"/>
        </w:rPr>
        <w:t>Paul Campbell</w:t>
      </w:r>
    </w:p>
    <w:p>
      <w:pPr>
        <w:spacing w:after="0" w:line="33"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w:t>
      </w:r>
    </w:p>
    <w:p>
      <w:pPr>
        <w:ind w:left="620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57568"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2020-11-18T18:30:42Z</dcterms:created>
  <dcterms:modified xsi:type="dcterms:W3CDTF">2020-11-18T18:30:42Z</dcterms:modified>
</cp:coreProperties>
</file>