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-220980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16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-594360</wp:posOffset>
            </wp:positionV>
            <wp:extent cx="56515" cy="6076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3895090</wp:posOffset>
            </wp:positionH>
            <wp:positionV relativeFrom="paragraph">
              <wp:posOffset>-594360</wp:posOffset>
            </wp:positionV>
            <wp:extent cx="5651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-1727835</wp:posOffset>
            </wp:positionH>
            <wp:positionV relativeFrom="paragraph">
              <wp:posOffset>16510</wp:posOffset>
            </wp:positionV>
            <wp:extent cx="7000240" cy="4685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4685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HIGGINS MELINA E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98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03/21/2022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03/21/2022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63,068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74,000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2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6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-1775460</wp:posOffset>
            </wp:positionV>
            <wp:extent cx="27940" cy="1780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78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Fractional shares have been rounded up in connection with the settlement described in footnote 2 pursuant to the terms of the restricted stock unit (RSU) award agreement under the Viatris Inc. 2020 Stock Incentive Plan.</w:t>
      </w:r>
    </w:p>
    <w:p>
      <w:pPr>
        <w:spacing w:after="0" w:line="5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(DEUs) that accrued with respect to RSUs previously granted on March 2, 2021. The DEUs vested upon accrual as the underlying RSUs had previously vested.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-2540</wp:posOffset>
            </wp:positionV>
            <wp:extent cx="132080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44005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5974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980" w:hanging="5"/>
        <w:spacing w:after="0" w:line="317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62304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2022-03-23T18:03:15Z</dcterms:created>
  <dcterms:modified xsi:type="dcterms:W3CDTF">2022-03-23T18:03:15Z</dcterms:modified>
</cp:coreProperties>
</file>