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62898d8k.htm"/>
      <w:bookmarkStart w:id="1" w:name="ksd66289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December 14,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VIATRIS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001-39695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83-4364296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1000 Mylan Boulevard, Canonsburg, Pennsylvania, 15317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(724) 514-1800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25" w:type="dxa"/>
        <w:jc w:val="left"/>
        <w:tblInd w:w="0" w:type="dxa"/>
        <w:tblLayout w:type="fixed"/>
        <w:tblCellMar>
          <w:top w:w="0" w:type="dxa"/>
          <w:left w:w="0" w:type="dxa"/>
          <w:bottom w:w="0" w:type="dxa"/>
          <w:right w:w="0" w:type="dxa"/>
        </w:tblCellMar>
      </w:tblPr>
      <w:tblGrid>
        <w:gridCol w:w="4025"/>
        <w:gridCol w:w="60"/>
        <w:gridCol w:w="740"/>
        <w:gridCol w:w="60"/>
        <w:gridCol w:w="284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VTRS</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7450" w:type="dxa"/>
        <w:jc w:val="left"/>
        <w:tblInd w:w="0" w:type="dxa"/>
        <w:tblLayout w:type="fixed"/>
        <w:tblCellMar>
          <w:top w:w="0" w:type="dxa"/>
          <w:left w:w="0" w:type="dxa"/>
          <w:bottom w:w="0" w:type="dxa"/>
          <w:right w:w="0" w:type="dxa"/>
        </w:tblCellMar>
      </w:tblPr>
      <w:tblGrid>
        <w:gridCol w:w="980"/>
        <w:gridCol w:w="6470"/>
      </w:tblGrid>
      <w:tr>
        <w:trPr/>
        <w:tc>
          <w:tcPr>
            <w:tcW w:w="980"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14, 2023, the Board of Directors (the “Board”) of Viatris Inc. (“Viatris” or the “Company”) approved the Amended and Restated Bylaws of Viatris Inc. (the “Amended and Restated Bylaws”), which became effective immediately after the 2023 annual meeting of shareholders (the “2023 Annual Meeting”). Among other things, the Amended and Restated Bylaws: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effectiveness of rules related to the use of “universal” proxy cards, update the procedural mechanics and disclosure requirements relating to director nominations submitted by shareholders pursuant to the advance notice provisions of the Amended and Restated Bylaws, including by: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that any shareholder submitting such a nomination provide certain representations regarding engaging in a solicitation with respect to its nomination and to provide certain related documentation and confirmations with respect to Rule 14a-19 promulgated under the Securities Exchange Act of 1934, as amended (i.e., federal proxy rules regarding the use of “universal” proxy cards in contested director elections);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that any shareholder soliciting proxies in accordance with its representations with respect to Rule 14a-19 notify the Company of any change in such intent within two business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limiting the number of nominees a shareholder may nominate for election at a shareholder meeting to the number of directors to be elected at such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clarifying how votes are treated by the Company in the event proxies for disqualified or withdrawn nominees for the Board are received;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that a shareholder directly or indirectly soliciting proxies from other shareholders use a proxy card color other than white.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recent amendments to the Delaware General Corporation Law, clarify certain procedures regarding shareholder meetings, including with respect to meeting place, adjournment and meeting notices, meeting conduct and shareholder lists, among other updates.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amendments were made to make clarifying or conforming language changes, in addition to technical or ministerial changes. The foregoing description of the Amended and Restated Bylaws does not purport to be complete and is subject to, and qualified in its entirety by reference to, the full text of the Amended and Restated Bylaws, which are attached as Exhibit 3.1 hereto and incorporated herein by reference.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On December 15, 2023, Viatris held the 2023 Annual Meeting to (i) elect eleven director nominees, each to hold office until the 2024 annual meeting of shareholders; (ii) approve, on a non-binding advisory basis, the 2022 compensation of the named executive officers of the Company; (iii) ratify the selection of Deloitte &amp; Touche LLP as the Company’s independent registered public accounting firm for the fiscal year ending December 31, 2023; (iv) approve an amendment to the Company’s Amended and Restated Certificate of Incorporation to add a federal forum selection provision; and (v) approve an amendment to the Company’s Amended and Restated Certificate of Incorporation to reflect new Delaware law provisions regarding officer exculpation. With respect to Proposals 1 through 3 below, any abstentions and broker non-votes were considered for purposes of establishing a quorum but were not considered to be votes cast and therefore had no effect on the vote on any such proposal. With respect to Proposals 4 and 5 below, any abstentions and broker non-votes were considered for purposes of establishing a quorum but had the same effect as a vote against such proposal. </w:t>
      </w:r>
    </w:p>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305"/>
        <w:gridCol w:w="7505"/>
      </w:tblGrid>
      <w:tr>
        <w:trPr/>
        <w:tc>
          <w:tcPr>
            <w:tcW w:w="305" w:type="dxa"/>
            <w:tcBorders/>
            <w:vAlign w:val="center"/>
          </w:tcPr>
          <w:p>
            <w:pPr>
              <w:pStyle w:val="TableContents"/>
              <w:bidi w:val="0"/>
              <w:spacing w:before="0" w:after="283"/>
              <w:jc w:val="left"/>
              <w:rPr/>
            </w:pPr>
            <w:r>
              <w:rPr/>
              <w:t>(b)</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certified results of the matters voted on at the 2023 Annual Meeting are set forth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1 - Election of the following eleven director nominees, each to hold office until the 2024 annual meeting of shareholders: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1985"/>
        <w:gridCol w:w="120"/>
        <w:gridCol w:w="1220"/>
        <w:gridCol w:w="120"/>
        <w:gridCol w:w="1220"/>
        <w:gridCol w:w="120"/>
        <w:gridCol w:w="980"/>
        <w:gridCol w:w="120"/>
        <w:gridCol w:w="1910"/>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Nominee</w:t>
            </w:r>
          </w:p>
        </w:tc>
        <w:tc>
          <w:tcPr>
            <w:tcW w:w="12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Against</w:t>
            </w:r>
          </w:p>
        </w:tc>
        <w:tc>
          <w:tcPr>
            <w:tcW w:w="12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 Don Cornwell</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866,064,217</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12,641,904</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2,928,374</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129,071,354</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JoEllen Lyons Dillon</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737,415,797</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141,442,673</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2,776,030</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129,071,350</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Elisha W. Finney</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858,566,340</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20,133,375</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2,894,785</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129,111,349</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Leo Groothuis</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872,997,150</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5,758,236</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2,876,110</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129,074,353</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Melina Higgins</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823,591,802</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55,258,023</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2,784,503</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129,071,520</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M. Kilts</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822,629,367</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56,144,991</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2,860,131</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129,071,359</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Harry A. Korman</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773,082,826</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105,601,971</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2,849,699</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129,171,353</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Rajiv Malik</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791,020,816</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87,750,089</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2,863,590</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129,071,354</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Richard A. Mark, C.P.A.</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867,190,829</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11,613,601</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2,829,062</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129,072,357</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W. Parrish</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833,335,130</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45,420,155</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2,879,204</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129,071,360</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A. Smith</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871,110,883</w:t>
            </w:r>
          </w:p>
        </w:tc>
        <w:tc>
          <w:tcPr>
            <w:tcW w:w="12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7,619,635</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2,903,975</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129,071,356</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director nominee was elected to hold office until the 2024 annual meeting of shareholders.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 No. 2 – Approval, on a non-binding advisory basis, of the 2022 compensation of the named executive officers of the Company: </w:t>
      </w:r>
    </w:p>
    <w:p>
      <w:pPr>
        <w:pStyle w:val="TextBody"/>
        <w:bidi w:val="0"/>
        <w:spacing w:before="0" w:after="0"/>
        <w:jc w:val="left"/>
        <w:rPr/>
      </w:pPr>
      <w:r>
        <w:rPr/>
        <w:t> </w:t>
      </w:r>
    </w:p>
    <w:tbl>
      <w:tblPr>
        <w:tblW w:w="4970" w:type="dxa"/>
        <w:jc w:val="left"/>
        <w:tblInd w:w="0" w:type="dxa"/>
        <w:tblLayout w:type="fixed"/>
        <w:tblCellMar>
          <w:top w:w="0" w:type="dxa"/>
          <w:left w:w="0" w:type="dxa"/>
          <w:bottom w:w="0" w:type="dxa"/>
          <w:right w:w="0" w:type="dxa"/>
        </w:tblCellMar>
      </w:tblPr>
      <w:tblGrid>
        <w:gridCol w:w="1235"/>
        <w:gridCol w:w="60"/>
        <w:gridCol w:w="1220"/>
        <w:gridCol w:w="60"/>
        <w:gridCol w:w="980"/>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751,056,625</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125,615,255</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4,962,588</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129,071,382</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proposal was approved. </w:t>
      </w:r>
    </w:p>
    <w:p>
      <w:pPr>
        <w:pStyle w:val="TextBody"/>
        <w:bidi w:val="0"/>
        <w:spacing w:before="240" w:after="0"/>
        <w:jc w:val="left"/>
        <w:rPr>
          <w:rFonts w:ascii="Times New Roman" w:hAnsi="Times New Roman"/>
          <w:sz w:val="20"/>
        </w:rPr>
      </w:pPr>
      <w:r>
        <w:rPr>
          <w:rFonts w:ascii="Times New Roman" w:hAnsi="Times New Roman"/>
          <w:sz w:val="20"/>
        </w:rPr>
        <w:t xml:space="preserve">Proposal No. 3 – Ratification of the selection of Deloitte &amp; Touche LLP as the Company’s independent registered public accounting firm for the fiscal year ending December 31, 2023: </w:t>
      </w:r>
    </w:p>
    <w:p>
      <w:pPr>
        <w:pStyle w:val="TextBody"/>
        <w:bidi w:val="0"/>
        <w:spacing w:before="0" w:after="0"/>
        <w:jc w:val="left"/>
        <w:rPr/>
      </w:pPr>
      <w:r>
        <w:rPr/>
        <w:t> </w:t>
      </w:r>
    </w:p>
    <w:tbl>
      <w:tblPr>
        <w:tblW w:w="4850" w:type="dxa"/>
        <w:jc w:val="left"/>
        <w:tblInd w:w="0" w:type="dxa"/>
        <w:tblLayout w:type="fixed"/>
        <w:tblCellMar>
          <w:top w:w="0" w:type="dxa"/>
          <w:left w:w="0" w:type="dxa"/>
          <w:bottom w:w="0" w:type="dxa"/>
          <w:right w:w="0" w:type="dxa"/>
        </w:tblCellMar>
      </w:tblPr>
      <w:tblGrid>
        <w:gridCol w:w="1235"/>
        <w:gridCol w:w="60"/>
        <w:gridCol w:w="1100"/>
        <w:gridCol w:w="60"/>
        <w:gridCol w:w="980"/>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951,005,898</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55,389,016</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4,310,936</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proposal was approved. </w:t>
      </w:r>
    </w:p>
    <w:p>
      <w:pPr>
        <w:pStyle w:val="TextBody"/>
        <w:bidi w:val="0"/>
        <w:spacing w:before="240" w:after="0"/>
        <w:jc w:val="left"/>
        <w:rPr>
          <w:rFonts w:ascii="Times New Roman" w:hAnsi="Times New Roman"/>
          <w:sz w:val="20"/>
        </w:rPr>
      </w:pPr>
      <w:r>
        <w:rPr>
          <w:rFonts w:ascii="Times New Roman" w:hAnsi="Times New Roman"/>
          <w:sz w:val="20"/>
        </w:rPr>
        <w:t xml:space="preserve">Proposal No. 4 – Approval of an amendment to the Company’s Amended and Restated Certificate of Incorporation to add a federal forum selection provision: </w:t>
      </w:r>
    </w:p>
    <w:p>
      <w:pPr>
        <w:pStyle w:val="TextBody"/>
        <w:bidi w:val="0"/>
        <w:spacing w:before="0" w:after="0"/>
        <w:jc w:val="left"/>
        <w:rPr/>
      </w:pPr>
      <w:r>
        <w:rPr/>
        <w:t> </w:t>
      </w:r>
    </w:p>
    <w:tbl>
      <w:tblPr>
        <w:tblW w:w="4970" w:type="dxa"/>
        <w:jc w:val="left"/>
        <w:tblInd w:w="0" w:type="dxa"/>
        <w:tblLayout w:type="fixed"/>
        <w:tblCellMar>
          <w:top w:w="0" w:type="dxa"/>
          <w:left w:w="0" w:type="dxa"/>
          <w:bottom w:w="0" w:type="dxa"/>
          <w:right w:w="0" w:type="dxa"/>
        </w:tblCellMar>
      </w:tblPr>
      <w:tblGrid>
        <w:gridCol w:w="1235"/>
        <w:gridCol w:w="60"/>
        <w:gridCol w:w="1220"/>
        <w:gridCol w:w="60"/>
        <w:gridCol w:w="980"/>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775,943,332</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101,876,413</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3,774,593</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129,111,511</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proposal was approved. </w:t>
      </w:r>
    </w:p>
    <w:p>
      <w:pPr>
        <w:pStyle w:val="TextBody"/>
        <w:bidi w:val="0"/>
        <w:spacing w:before="240" w:after="0"/>
        <w:jc w:val="left"/>
        <w:rPr>
          <w:rFonts w:ascii="Times New Roman" w:hAnsi="Times New Roman"/>
          <w:sz w:val="20"/>
        </w:rPr>
      </w:pPr>
      <w:r>
        <w:rPr>
          <w:rFonts w:ascii="Times New Roman" w:hAnsi="Times New Roman"/>
          <w:sz w:val="20"/>
        </w:rPr>
        <w:t xml:space="preserve">Proposal No. 5 – Approval of an amendment to the Company’s Amended and Restated Certificate of Incorporation to reflect new Delaware law provisions regarding officer exculpation: </w:t>
      </w:r>
    </w:p>
    <w:p>
      <w:pPr>
        <w:pStyle w:val="TextBody"/>
        <w:bidi w:val="0"/>
        <w:spacing w:before="0" w:after="0"/>
        <w:jc w:val="left"/>
        <w:rPr/>
      </w:pPr>
      <w:r>
        <w:rPr/>
        <w:t> </w:t>
      </w:r>
    </w:p>
    <w:tbl>
      <w:tblPr>
        <w:tblW w:w="4970" w:type="dxa"/>
        <w:jc w:val="left"/>
        <w:tblInd w:w="0" w:type="dxa"/>
        <w:tblLayout w:type="fixed"/>
        <w:tblCellMar>
          <w:top w:w="0" w:type="dxa"/>
          <w:left w:w="0" w:type="dxa"/>
          <w:bottom w:w="0" w:type="dxa"/>
          <w:right w:w="0" w:type="dxa"/>
        </w:tblCellMar>
      </w:tblPr>
      <w:tblGrid>
        <w:gridCol w:w="1235"/>
        <w:gridCol w:w="60"/>
        <w:gridCol w:w="1220"/>
        <w:gridCol w:w="60"/>
        <w:gridCol w:w="980"/>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712,407,131</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165,367,429</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3,861,922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129,069,367</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proposal was approved.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0"/>
        <w:gridCol w:w="120"/>
        <w:gridCol w:w="9375"/>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75"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pPr>
            <w:r>
              <w:rPr/>
              <w:t>    </w:t>
            </w: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9375" w:type="dxa"/>
            <w:tcBorders/>
            <w:vAlign w:val="center"/>
          </w:tcPr>
          <w:p>
            <w:pPr>
              <w:pStyle w:val="TableContents"/>
              <w:bidi w:val="0"/>
              <w:spacing w:before="0" w:after="283"/>
              <w:jc w:val="left"/>
              <w:rPr>
                <w:b/>
              </w:rPr>
            </w:pPr>
            <w:r>
              <w:rPr>
                <w:b/>
              </w:rPr>
              <w:t>Description</w:t>
            </w:r>
          </w:p>
        </w:tc>
      </w:tr>
      <w:tr>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375" w:type="dxa"/>
            <w:tcBorders/>
            <w:vAlign w:val="center"/>
          </w:tcPr>
          <w:p>
            <w:pPr>
              <w:pStyle w:val="TableContents"/>
              <w:bidi w:val="0"/>
              <w:spacing w:before="0" w:after="283"/>
              <w:jc w:val="left"/>
              <w:rPr/>
            </w:pPr>
            <w:hyperlink w:anchor="d662898dex31.htm">
              <w:r>
                <w:rPr>
                  <w:rStyle w:val="InternetLink"/>
                </w:rPr>
                <w:t xml:space="preserve">Amended and Restated Bylaws of Viatris Inc., effective as of December 15, 2023.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75"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78" w:type="dxa"/>
        <w:jc w:val="left"/>
        <w:tblInd w:w="0" w:type="dxa"/>
        <w:tblLayout w:type="fixed"/>
        <w:tblCellMar>
          <w:top w:w="0" w:type="dxa"/>
          <w:left w:w="0" w:type="dxa"/>
          <w:bottom w:w="0" w:type="dxa"/>
          <w:right w:w="0" w:type="dxa"/>
        </w:tblCellMar>
      </w:tblPr>
      <w:tblGrid>
        <w:gridCol w:w="2480"/>
        <w:gridCol w:w="60"/>
        <w:gridCol w:w="23"/>
        <w:gridCol w:w="60"/>
        <w:gridCol w:w="365"/>
        <w:gridCol w:w="60"/>
        <w:gridCol w:w="233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VIATRIS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December 15,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Roman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Brian Roman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Global General Counsel</w:t>
            </w:r>
          </w:p>
        </w:tc>
      </w:tr>
    </w:tbl>
    <w:p>
      <w:pPr>
        <w:pStyle w:val="TextBody"/>
        <w:bidi w:val="0"/>
        <w:spacing w:before="0" w:after="0"/>
        <w:jc w:val="right"/>
        <w:rPr>
          <w:rFonts w:ascii="Times New Roman" w:hAnsi="Times New Roman"/>
          <w:b/>
          <w:sz w:val="20"/>
        </w:rPr>
      </w:pPr>
      <w:bookmarkStart w:id="2" w:name="d662898dex31.htm"/>
      <w:bookmarkStart w:id="3" w:name="ksd662898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VIATRIS INC. </w:t>
      </w:r>
    </w:p>
    <w:p>
      <w:pPr>
        <w:pStyle w:val="TextBody"/>
        <w:bidi w:val="0"/>
        <w:spacing w:before="240" w:after="0"/>
        <w:jc w:val="center"/>
        <w:rPr>
          <w:rFonts w:ascii="Times New Roman" w:hAnsi="Times New Roman"/>
          <w:b/>
          <w:sz w:val="20"/>
        </w:rPr>
      </w:pPr>
      <w:r>
        <w:rPr>
          <w:rFonts w:ascii="Times New Roman" w:hAnsi="Times New Roman"/>
          <w:b/>
          <w:sz w:val="20"/>
        </w:rPr>
        <w:t xml:space="preserve">Effective as of December 15,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1"/>
        <w:gridCol w:w="87"/>
        <w:gridCol w:w="7956"/>
        <w:gridCol w:w="142"/>
        <w:gridCol w:w="96"/>
        <w:gridCol w:w="419"/>
        <w:gridCol w:w="64"/>
      </w:tblGrid>
      <w:tr>
        <w:trPr/>
        <w:tc>
          <w:tcPr>
            <w:tcW w:w="1441"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7956"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STOCKHOLDERS MEETINGS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w:t>
            </w:r>
          </w:p>
        </w:tc>
        <w:tc>
          <w:tcPr>
            <w:tcW w:w="64" w:type="dxa"/>
            <w:tcBorders/>
            <w:vAlign w:val="bottom"/>
          </w:tcPr>
          <w:p>
            <w:pPr>
              <w:pStyle w:val="TableContents"/>
              <w:bidi w:val="0"/>
              <w:spacing w:before="0" w:after="283"/>
              <w:jc w:val="left"/>
              <w:rPr/>
            </w:pPr>
            <w:r>
              <w:rPr/>
              <w:t> </w:t>
            </w:r>
          </w:p>
        </w:tc>
      </w:tr>
      <w:tr>
        <w:trPr>
          <w:trHeight w:val="120" w:hRule="atLeast"/>
        </w:trPr>
        <w:tc>
          <w:tcPr>
            <w:tcW w:w="1441"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Place of Meetings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Annual Meetings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Special Meetings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Notice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Quorum; Adjournments; Postponement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Proxies; Voting</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Inspectors of Election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List of Stockholders Entitled to Vote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Organization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Conduct of Meetings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Fixing Date for Determination of Stockholders of Record</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Stockholders Action by Written Consent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Order of Business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Advance Notice of Stockholder Proposal</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DIRECTORS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14</w:t>
            </w:r>
          </w:p>
        </w:tc>
        <w:tc>
          <w:tcPr>
            <w:tcW w:w="64" w:type="dxa"/>
            <w:tcBorders/>
            <w:vAlign w:val="bottom"/>
          </w:tcPr>
          <w:p>
            <w:pPr>
              <w:pStyle w:val="TableContents"/>
              <w:bidi w:val="0"/>
              <w:spacing w:before="0" w:after="283"/>
              <w:jc w:val="left"/>
              <w:rPr/>
            </w:pPr>
            <w:r>
              <w:rPr/>
              <w:t> </w:t>
            </w:r>
          </w:p>
        </w:tc>
      </w:tr>
      <w:tr>
        <w:trPr>
          <w:trHeight w:val="120" w:hRule="atLeast"/>
        </w:trPr>
        <w:tc>
          <w:tcPr>
            <w:tcW w:w="1441"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Duties and Powers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Number; Election; Term</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Vacancies and Newly Created Directorships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Removal</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Place of Meetings; Records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Organizational Meeting</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Regular Meetings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Special Meetings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Organization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Quorum</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Committees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Presence at Meeting</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Action Without Meetings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Compensation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Interested Directors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Proxy Access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Compliance with Procedures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Submission of Questionnaire; Representation and Agreement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OFFICERS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25</w:t>
            </w:r>
          </w:p>
        </w:tc>
        <w:tc>
          <w:tcPr>
            <w:tcW w:w="64" w:type="dxa"/>
            <w:tcBorders/>
            <w:vAlign w:val="bottom"/>
          </w:tcPr>
          <w:p>
            <w:pPr>
              <w:pStyle w:val="TableContents"/>
              <w:bidi w:val="0"/>
              <w:spacing w:before="0" w:after="283"/>
              <w:jc w:val="left"/>
              <w:rPr/>
            </w:pPr>
            <w:r>
              <w:rPr/>
              <w:t> </w:t>
            </w:r>
          </w:p>
        </w:tc>
      </w:tr>
      <w:tr>
        <w:trPr>
          <w:trHeight w:val="120" w:hRule="atLeast"/>
        </w:trPr>
        <w:tc>
          <w:tcPr>
            <w:tcW w:w="1441"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Election; Term of Office; Appointments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Removal and Resignation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441"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87" w:type="dxa"/>
            <w:tcBorders/>
            <w:vAlign w:val="bottom"/>
          </w:tcPr>
          <w:p>
            <w:pPr>
              <w:pStyle w:val="TableContents"/>
              <w:bidi w:val="0"/>
              <w:spacing w:before="0" w:after="283"/>
              <w:jc w:val="left"/>
              <w:rPr/>
            </w:pPr>
            <w:r>
              <w:rPr/>
              <w:t> </w:t>
            </w:r>
          </w:p>
        </w:tc>
        <w:tc>
          <w:tcPr>
            <w:tcW w:w="7956" w:type="dxa"/>
            <w:tcBorders/>
            <w:vAlign w:val="bottom"/>
          </w:tcPr>
          <w:p>
            <w:pPr>
              <w:pStyle w:val="TableContents"/>
              <w:bidi w:val="0"/>
              <w:spacing w:before="0" w:after="283"/>
              <w:jc w:val="left"/>
              <w:rPr/>
            </w:pPr>
            <w:r>
              <w:rPr/>
              <w:t>Vacancies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49"/>
        <w:gridCol w:w="81"/>
        <w:gridCol w:w="8257"/>
        <w:gridCol w:w="135"/>
        <w:gridCol w:w="60"/>
        <w:gridCol w:w="260"/>
        <w:gridCol w:w="63"/>
      </w:tblGrid>
      <w:tr>
        <w:trPr/>
        <w:tc>
          <w:tcPr>
            <w:tcW w:w="1349"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25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Chair of the Board of Directors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President and/or Chief Executive Officer</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Executive Vice Presidents, Senior Vice Presidents and Vice Presidents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Secretary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Treasurer</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87" w:type="dxa"/>
            <w:gridSpan w:val="3"/>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STOCK</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27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Stock</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Lost, Stolen or Destroyed Certificates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Transfers of Stock</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Holder of Record</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Transfer and Registry Agents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Dividends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87" w:type="dxa"/>
            <w:gridSpan w:val="3"/>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INDEMNIFICATION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28</w:t>
            </w:r>
          </w:p>
        </w:tc>
        <w:tc>
          <w:tcPr>
            <w:tcW w:w="63" w:type="dxa"/>
            <w:tcBorders/>
            <w:vAlign w:val="bottom"/>
          </w:tcPr>
          <w:p>
            <w:pPr>
              <w:pStyle w:val="TableContents"/>
              <w:bidi w:val="0"/>
              <w:spacing w:before="0" w:after="283"/>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38"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Right to Indemnification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Prepayment of Expenses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Claims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Nonexclusivity of Rights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Insurance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Certain Definitions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Survival of Indemnification and Advancement of Expenses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Other Indemnification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Amendment or Repeal</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Indemnification of Employees and Agents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687" w:type="dxa"/>
            <w:gridSpan w:val="3"/>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MISCELLANEOUS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30</w:t>
            </w:r>
          </w:p>
        </w:tc>
        <w:tc>
          <w:tcPr>
            <w:tcW w:w="63" w:type="dxa"/>
            <w:tcBorders/>
            <w:vAlign w:val="bottom"/>
          </w:tcPr>
          <w:p>
            <w:pPr>
              <w:pStyle w:val="TableContents"/>
              <w:bidi w:val="0"/>
              <w:spacing w:before="0" w:after="283"/>
              <w:jc w:val="left"/>
              <w:rPr/>
            </w:pPr>
            <w:r>
              <w:rPr/>
              <w:t> </w:t>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338"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Delaware Office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Other Offices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Seal</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Notice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Amendments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Checks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1" w:type="dxa"/>
            <w:tcBorders/>
            <w:vAlign w:val="bottom"/>
          </w:tcPr>
          <w:p>
            <w:pPr>
              <w:pStyle w:val="TableContents"/>
              <w:bidi w:val="0"/>
              <w:spacing w:before="0" w:after="283"/>
              <w:jc w:val="left"/>
              <w:rPr/>
            </w:pPr>
            <w:r>
              <w:rPr/>
              <w:t> </w:t>
            </w:r>
          </w:p>
        </w:tc>
        <w:tc>
          <w:tcPr>
            <w:tcW w:w="8257" w:type="dxa"/>
            <w:tcBorders/>
            <w:vAlign w:val="bottom"/>
          </w:tcPr>
          <w:p>
            <w:pPr>
              <w:pStyle w:val="TableContents"/>
              <w:bidi w:val="0"/>
              <w:spacing w:before="0" w:after="283"/>
              <w:jc w:val="left"/>
              <w:rPr/>
            </w:pPr>
            <w:r>
              <w:rPr/>
              <w:t>Fiscal Year</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Place of Meetings.</w:t>
      </w:r>
      <w:r>
        <w:rPr>
          <w:rFonts w:ascii="Times New Roman" w:hAnsi="Times New Roman"/>
          <w:sz w:val="20"/>
        </w:rPr>
        <w:t xml:space="preserve"> The Board of Directors or the Chair of the Board of Directors may designate the place of meeting for any annual or special meeting of the stockholders and the Board of Directors may also designate that the meeting be held by means of remote communication. If no designation is so made, the place of meeting shall be the principal office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Annual Meetings.</w:t>
      </w:r>
      <w:r>
        <w:rPr>
          <w:rFonts w:ascii="Times New Roman" w:hAnsi="Times New Roman"/>
          <w:sz w:val="20"/>
        </w:rPr>
        <w:t xml:space="preserve"> The annual meeting of the stockholders shall be held on such date and at such time and place as the Board of Directors may designate. At such annual meeting, the stockholders shall elect directors in accordance with the requirements of the Certificate of Incorporation of the Corporation (the </w:t>
      </w:r>
      <w:r>
        <w:rPr>
          <w:rFonts w:ascii="Times New Roman" w:hAnsi="Times New Roman"/>
          <w:sz w:val="20"/>
          <w:u w:val="single"/>
        </w:rPr>
        <w:t>Certificate of Incorporation</w:t>
      </w:r>
      <w:r>
        <w:rPr>
          <w:rFonts w:ascii="Times New Roman" w:hAnsi="Times New Roman"/>
          <w:sz w:val="20"/>
        </w:rPr>
        <w:t xml:space="preserve">) and transact such other business as may properly be brought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Special Meetings.</w:t>
      </w:r>
      <w:r>
        <w:rPr>
          <w:rFonts w:ascii="Times New Roman" w:hAnsi="Times New Roman"/>
          <w:sz w:val="20"/>
        </w:rPr>
        <w:t xml:space="preserve"> Subject to the rights of the holders of any preferred stock (</w:t>
      </w:r>
      <w:r>
        <w:rPr>
          <w:rFonts w:ascii="Times New Roman" w:hAnsi="Times New Roman"/>
          <w:sz w:val="20"/>
          <w:u w:val="single"/>
        </w:rPr>
        <w:t>Preferred Stock</w:t>
      </w:r>
      <w:r>
        <w:rPr>
          <w:rFonts w:ascii="Times New Roman" w:hAnsi="Times New Roman"/>
          <w:sz w:val="20"/>
        </w:rPr>
        <w:t>) with respect to such series of Preferred Stock, special meetings of the stockholders may only be called by or at the direction of (i) the Chair of the Board of Directors, (ii) the Board of Directors pursuant to a resolution adopted by a majority of the total number of directors that the Corporation would have if all vacancies or unfilled directorships were filled (the </w:t>
      </w:r>
      <w:r>
        <w:rPr>
          <w:rFonts w:ascii="Times New Roman" w:hAnsi="Times New Roman"/>
          <w:sz w:val="20"/>
          <w:u w:val="single"/>
        </w:rPr>
        <w:t>Whole Board</w:t>
      </w:r>
      <w:r>
        <w:rPr>
          <w:rFonts w:ascii="Times New Roman" w:hAnsi="Times New Roman"/>
          <w:sz w:val="20"/>
        </w:rPr>
        <w:t>) or (iii) the Chair of the Board of Directors or the Secretary of the Corporation upon a written request by or on behalf of stockholders of the Corporation holding at least twenty-five percent (25%) of the voting power of all shares of capital stock of the Corporation then entitled to vote on the matter or matters brought before such meeting. Any such request by stockholders shall (A) be delivered to, or mailed to and received by, the Secretary at the principal office of the Corporation, (B) be signed and dated by each stockholder, or a duly authorized agent of each such stockholder, requesting such meeting, (C) set forth the purpose or purposes of the meeting and (D) include the information required by Section 1.14(c), as applicable, and a representation by such stockholder(s) that (1) not later than ten (10) days after the record date for any such special meeting, it will provide such information as of the record date for such special meeting to the extent not previously provided, and (2) not later than five (5) days prior to the date for such special meeting or any adjournment or postponement thereof, it shall further update and supplement the information so that such information shall be true and correct as of the date that is ten (10) days prior to such special meeting or any adjournment or postponement thereof. Notwithstanding the foregoing, a special meeting requested by stockholders shall not be held if: (i) the stated business to be brought before the special meeting is not a proper subject for stockholder action under applicable law, the Certificate of Incorporation or these Bylaws of the Corporation (these </w:t>
      </w:r>
      <w:r>
        <w:rPr>
          <w:rFonts w:ascii="Times New Roman" w:hAnsi="Times New Roman"/>
          <w:sz w:val="20"/>
          <w:u w:val="single"/>
        </w:rPr>
        <w:t>Bylaws</w:t>
      </w:r>
      <w:r>
        <w:rPr>
          <w:rFonts w:ascii="Times New Roman" w:hAnsi="Times New Roman"/>
          <w:sz w:val="20"/>
        </w:rPr>
        <w:t>), (ii) the Board of Directors has called or calls for an annual meeting of stockholders to be held within ninety (90) days after the request for the special meeting is delivered to or received by the Secretary of the Corporation and the Board of Directors determines in good faith that the business of such annual meeting includes (among any other matters properly brought before the annual meeting) an item of business (other than the election of directors) that is identical or substantially similar (a </w:t>
      </w:r>
      <w:r>
        <w:rPr>
          <w:rFonts w:ascii="Times New Roman" w:hAnsi="Times New Roman"/>
          <w:sz w:val="20"/>
          <w:u w:val="single"/>
        </w:rPr>
        <w:t>Similar Item</w:t>
      </w:r>
      <w:r>
        <w:rPr>
          <w:rFonts w:ascii="Times New Roman" w:hAnsi="Times New Roman"/>
          <w:sz w:val="20"/>
        </w:rPr>
        <w:t xml:space="preserve">) to an item of business included in such request, (iii) the business conducted at the most recent annual meeting, or at any special meeting held within one (1) year prior to receipt of such request, included (among any other matters properly brought before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a Similar Item or (iv) such request is delivered between the sixty-first (61st) day and the three-hundred-sixty-fifth (365th) day after the earliest date of signature on an effective request for a special meeting that has been delivered to the Chair of the Board of Directors or the Secretary of the Corporation relating to a Similar Item. A stockholder may revoke a request for a special meeting at any time by written revocation delivered to, or mailed to and received by, the Secretary of the Corporation. If, at any time after receipt by the Secretary of the Corporation of a proper request for a special meeting of stockholders, there are no longer valid requests from stockholders holding in the aggregate at least the requisite number of shares entitling the stockholders to request the calling of a special meeting, whether because of revoked requests or otherwise, the Board of Directors, in its discretion, may cancel the special meeting (or, if the special meeting has not yet been called, may direct the Chair of the Board of Directors or the Secretary of the Corporation not to call such a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Notice.</w:t>
      </w:r>
      <w:r>
        <w:rPr>
          <w:rFonts w:ascii="Times New Roman" w:hAnsi="Times New Roman"/>
          <w:sz w:val="20"/>
        </w:rPr>
        <w:t xml:space="preserve"> Notice of an annual or special meeting shall be given to each stockholder entitled to vote thereat not less than ten (10) days nor more than sixty (60) days prior to the meeting unless otherwise required by law. The date, place, if any, and time of the meeting, and the means of remote communication, if any, by which stockholders and proxy holders may be deemed to be present in person and vote at such meeting, shall be stated in the notice of such meeting delivered or mailed to stockholders. If mailed, such notice shall be deemed to be given when deposited in the mail, postage prepaid, directed to the stockholder at such stockholders address as it appears on the records of the Corporation. If notice is given by electronic transmission, such notice shall be deemed to be given in accordance with and at the times provided in the General Corporation Law of the State of Delaware (the </w:t>
      </w:r>
      <w:r>
        <w:rPr>
          <w:rFonts w:ascii="Times New Roman" w:hAnsi="Times New Roman"/>
          <w:sz w:val="20"/>
          <w:u w:val="single"/>
        </w:rPr>
        <w:t>DGCL</w:t>
      </w:r>
      <w:r>
        <w:rPr>
          <w:rFonts w:ascii="Times New Roman" w:hAnsi="Times New Roman"/>
          <w:sz w:val="20"/>
        </w:rPr>
        <w:t xml:space="preserve">). Such further notice shall be given as may be required by applicable law. Meetings may be held without notice if all stockholders entitled to vote thereat are present, or if notice is waived by those not present in accordance with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Quorum; Adjournments; Postponement.</w:t>
      </w:r>
      <w:r>
        <w:rPr>
          <w:rFonts w:ascii="Times New Roman" w:hAnsi="Times New Roman"/>
          <w:sz w:val="20"/>
        </w:rPr>
        <w:t xml:space="preserve"> The holders of stock representing a majority of the voting power of all shares of stock issued and outstanding and entitled to vote at a meeting of stockholders, present in person or represented by proxy, shall be requisite for and shall constitute a quorum of all meetings of the stockholders, except as otherwise provided by law, by the Certificate of Incorporation or by these Bylaws; </w:t>
      </w:r>
      <w:r>
        <w:rPr>
          <w:rFonts w:ascii="Times New Roman" w:hAnsi="Times New Roman"/>
          <w:sz w:val="20"/>
          <w:u w:val="single"/>
        </w:rPr>
        <w:t>provided</w:t>
      </w:r>
      <w:r>
        <w:rPr>
          <w:rFonts w:ascii="Times New Roman" w:hAnsi="Times New Roman"/>
          <w:sz w:val="20"/>
        </w:rPr>
        <w:t xml:space="preserve"> that, where a separate vote by a class or series is required, a majority of the voting power of the outstanding shares of such class or series, present in person or represented by proxy, shall constitute a quorum entitled to take action with respect to that vote on that matter, except as otherwise provided by law, the Certificate of Incorporation or these Bylaws. In the absence of a quorum, holders of stock representing a majority of the voting power of all shares present in person or represented by proxy at the meeting, or the chair of the meeting, may adjourn any annual or special meeting of stockholders, from time to time, until a quorum shall be present or represented, to reconvene at the same or some other place. Furthermore, the chair of the meeting may adjourn any annual or special meeting of stockholders, from time to time, to reconvene at the same or some other place, whether or not a quorum is present or represented. Except as required by applicable law, no notice of the adjourned meeting need be given if the time and place thereof, if any, and the means of remote communication, if any, by which stockholders and proxy holders may be deemed to be present in person and vote at such adjourned meeting, are announced at the meeting at which the adjournment is taken or are provided in any other matter permitted by the DGCL. At the adjourned meeting the Corporation may transact any business that might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transacted at the original meeting. Any previously scheduled meeting of stockholders may be postponed or canceled by the Board of Directors at any time, before or after the notice for such meeting has been sent to the stockholders, and the Corporation shall publicly announce such postponement 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Proxies; 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each meeting of the stockholders of the Corporation, every stockholder having the right to vote may authorize another person to act for him or her by proxy. Such authorization must be in accordance with Section 212 of the DGCL. No proxy authorized hereby shall be voted or acted upon more than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no later than the time designated in the order of business for so delivering such proxies. No ballot, proxies or votes nor any revocations thereof or changes thereto shall be accepted after the time set for the closing of the polls pursuant to </w:t>
      </w:r>
      <w:r>
        <w:rPr>
          <w:rFonts w:ascii="Times New Roman" w:hAnsi="Times New Roman"/>
          <w:sz w:val="20"/>
          <w:u w:val="single"/>
        </w:rPr>
        <w:t>Section 1.10</w:t>
      </w:r>
      <w:r>
        <w:rPr>
          <w:rFonts w:ascii="Times New Roman" w:hAnsi="Times New Roman"/>
          <w:sz w:val="20"/>
        </w:rPr>
        <w:t xml:space="preserve"> unless the Court of Chancery upon application of a stockholder shall determine otherwise. Each proxy shall be delivered to the inspectors of election prior to or at the meeting. In the event the Corporation receives proxies for disqualified or withdrawn nominees for the Board of Directors or other disregarded proposal, such votes for such disqualified or withdrawn nominees or other disregarded proposal in the proxies will be treated as abstentions.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by law, the Certificate of Incorporation, these Bylaws or the applicable rules of any securities exchange, if a quorum exists at any meeting of stockholders, stockholders shall have approved any matter (other than the election of directors, which is addressed in </w:t>
      </w:r>
      <w:r>
        <w:rPr>
          <w:rFonts w:ascii="Times New Roman" w:hAnsi="Times New Roman"/>
          <w:sz w:val="20"/>
          <w:u w:val="single"/>
        </w:rPr>
        <w:t>Section 1.6(c)</w:t>
      </w:r>
      <w:r>
        <w:rPr>
          <w:rFonts w:ascii="Times New Roman" w:hAnsi="Times New Roman"/>
          <w:sz w:val="20"/>
        </w:rPr>
        <w:t xml:space="preserve">) if a majority of votes cast on such matter by stockholders present in person or represented by proxy at the meeting and entitled to vote on such matter are in favor of such matter. For purposes of this </w:t>
      </w:r>
      <w:r>
        <w:rPr>
          <w:rFonts w:ascii="Times New Roman" w:hAnsi="Times New Roman"/>
          <w:sz w:val="20"/>
          <w:u w:val="single"/>
        </w:rPr>
        <w:t>Section 1.6(b)</w:t>
      </w:r>
      <w:r>
        <w:rPr>
          <w:rFonts w:ascii="Times New Roman" w:hAnsi="Times New Roman"/>
          <w:sz w:val="20"/>
        </w:rPr>
        <w:t xml:space="preserve">, a majority of votes cast shall mean that the number of shares voted for a matter exceeds 50% of the number of votes cast with respect to that matter. Votes cast shall include votes against the matter and exclude abstentions and broker non-votes with respect to that matter, but broker non-votes and abstentions will be considered for purposes of establishing a quorum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below, and subject to the rights of the holders of any series of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For purposes of this </w:t>
      </w:r>
      <w:r>
        <w:rPr>
          <w:rFonts w:ascii="Times New Roman" w:hAnsi="Times New Roman"/>
          <w:sz w:val="20"/>
          <w:u w:val="single"/>
        </w:rPr>
        <w:t>Section 1.6(c)</w:t>
      </w:r>
      <w:r>
        <w:rPr>
          <w:rFonts w:ascii="Times New Roman" w:hAnsi="Times New Roman"/>
          <w:sz w:val="20"/>
        </w:rPr>
        <w:t xml:space="preserve">, a majority of votes cast shall mean that the number of shares voted for a directors election exceeds fifty percent (50%) of the number of votes cast with respect to that directors election. Votes cast shall include any votes against that directors election and any direction to withhold authority in each case and shall exclude abstentions and broker non-votes with respect to that directors election, but broker non-votes and abstentions will be considered for purposes of establishing a quorum at the meeting. Notwithstanding the foregoing, in the event of a contested election of directors, directors shall be elected by the vote of a plurality of the votes cast at any meeting for the election of directors at which a quorum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present and broker non-votes and abstentions will be considered for purposes of establishing a quorum at the meeting but will not have an effect on the result of the vote. For purposes of this </w:t>
      </w:r>
      <w:r>
        <w:rPr>
          <w:rFonts w:ascii="Times New Roman" w:hAnsi="Times New Roman"/>
          <w:sz w:val="20"/>
          <w:u w:val="single"/>
        </w:rPr>
        <w:t>Section 1.6(c)</w:t>
      </w:r>
      <w:r>
        <w:rPr>
          <w:rFonts w:ascii="Times New Roman" w:hAnsi="Times New Roman"/>
          <w:sz w:val="20"/>
        </w:rPr>
        <w:t xml:space="preserve">, a contested election shall mean any election of directors in which the number of candidates for election as directors exceeds the number of directors to be elected, with the determination thereof being made by the Secretary. If, prior to the time when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 </w:t>
      </w:r>
    </w:p>
    <w:p>
      <w:pPr>
        <w:pStyle w:val="TextBody"/>
        <w:bidi w:val="0"/>
        <w:spacing w:before="240" w:after="0"/>
        <w:jc w:val="left"/>
        <w:rPr>
          <w:rFonts w:ascii="Times New Roman" w:hAnsi="Times New Roman"/>
          <w:sz w:val="20"/>
        </w:rPr>
      </w:pPr>
      <w:r>
        <w:rPr>
          <w:rFonts w:ascii="Times New Roman" w:hAnsi="Times New Roman"/>
          <w:sz w:val="20"/>
        </w:rPr>
        <w:t xml:space="preserve">(d) If a nominee for director who is an incumbent director is not elected and no successor has been elected at such meeting, the director shall promptly tender his or her irrevocable resignation to the Board of Directors in accordance with the agreement contemplated by </w:t>
      </w:r>
      <w:r>
        <w:rPr>
          <w:rFonts w:ascii="Times New Roman" w:hAnsi="Times New Roman"/>
          <w:sz w:val="20"/>
          <w:u w:val="single"/>
        </w:rPr>
        <w:t>Section 2.18</w:t>
      </w:r>
      <w:r>
        <w:rPr>
          <w:rFonts w:ascii="Times New Roman" w:hAnsi="Times New Roman"/>
          <w:sz w:val="20"/>
        </w:rPr>
        <w:t xml:space="preserve">, such resignation to be effective upon acceptance by the Board of Directors as set forth in this </w:t>
      </w:r>
      <w:r>
        <w:rPr>
          <w:rFonts w:ascii="Times New Roman" w:hAnsi="Times New Roman"/>
          <w:sz w:val="20"/>
          <w:u w:val="single"/>
        </w:rPr>
        <w:t>Section 1.6(d)</w:t>
      </w:r>
      <w:r>
        <w:rPr>
          <w:rFonts w:ascii="Times New Roman" w:hAnsi="Times New Roman"/>
          <w:sz w:val="20"/>
        </w:rPr>
        <w:t xml:space="preserve">. The Governance and Nominating Committee shall make a recommendation to the Board of Directors as to whether to accept or reject the tendered resignation, or whether other action should be taken. The Board of Directors shall act on the tendered resignation, taking into account the Governance and Nominating Committees recommendation. The Governance and Nominating Committee in making its recommendation, and the Board of Directors in making its decision, may each consider any factors or other information that it considers appropriate and relevant. The director who tenders his or her irrevocable resignation shall not participate in the recommendation of the Governance and Nominating Committee or the decision of the Board of Directors with respect to his or her irrevocable resignation. If such incumbent directors irrevocable resignation is not accepted by the Board of Directors, such director shall continue to serve until the next annual meeting and until his or her successor is duly elected, or his or her earlier resignation or removal. If a directors irrevocable resignation is accepted by the Board of Directors pursuant to these Bylaws, or if a nominee for director is not elected and the nominee is not an incumbent director, then the Board of Directors, in its sole discretion, may fill any resulting vacancy pursuant to the provisions of </w:t>
      </w:r>
      <w:r>
        <w:rPr>
          <w:rFonts w:ascii="Times New Roman" w:hAnsi="Times New Roman"/>
          <w:sz w:val="20"/>
          <w:u w:val="single"/>
        </w:rPr>
        <w:t>Section 2.3</w:t>
      </w:r>
      <w:r>
        <w:rPr>
          <w:rFonts w:ascii="Times New Roman" w:hAnsi="Times New Roman"/>
          <w:sz w:val="20"/>
        </w:rPr>
        <w:t xml:space="preserve"> or may decrease the size of the Board of Directors pursuant to the provisions of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stockholder directly or indirectly soliciting proxies from other stockholders must use a proxy card color other than white, which shall be reserved for the exclusive use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Inspectors of Election.</w:t>
      </w:r>
      <w:r>
        <w:rPr>
          <w:rFonts w:ascii="Times New Roman" w:hAnsi="Times New Roman"/>
          <w:sz w:val="20"/>
        </w:rPr>
        <w:t xml:space="preserve"> The Corporation shall, in advance of any meeting of stockholders, appoint one or more inspectors of election, which inspector or inspectors may, but does not need to, include individuals who serve the Corporation in other capacities, to act at the meeting and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so appointed or designated shall (i) ascertain the number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 stock of the Corporation outstanding and the voting power of each such share, (ii) determine the shares of capital stock of the Corporation present or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present or represented at the meeting and such inspectors count of all votes and ballots. Such certification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List of Stockholders Entitled to Vote.</w:t>
      </w:r>
      <w:r>
        <w:rPr>
          <w:rFonts w:ascii="Times New Roman" w:hAnsi="Times New Roman"/>
          <w:sz w:val="20"/>
        </w:rPr>
        <w:t xml:space="preserve"> No later than the tenth (10th) day before every meeting of the stockholders a complete list of the stockholders entitled to vote at such meeting, arranged in alphabetical order, with the post office address of each such stockholder, and the number of shares held by each, shall be prepared by the Corporation. Such list shall be open to the examination of any stockholder for any purpose germane to the meeting for a period of at least ten (10) days ending on the day before the meeting date (i) during ordinary business hours at the Corporations headquarters or (ii) on a reasonably accessible electronic network; </w:t>
      </w:r>
      <w:r>
        <w:rPr>
          <w:rFonts w:ascii="Times New Roman" w:hAnsi="Times New Roman"/>
          <w:sz w:val="20"/>
          <w:u w:val="single"/>
        </w:rPr>
        <w:t>provided</w:t>
      </w:r>
      <w:r>
        <w:rPr>
          <w:rFonts w:ascii="Times New Roman" w:hAnsi="Times New Roman"/>
          <w:sz w:val="20"/>
        </w:rPr>
        <w:t xml:space="preserve"> that the information required to gain access to such list is provided with the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Organization.</w:t>
      </w:r>
      <w:r>
        <w:rPr>
          <w:rFonts w:ascii="Times New Roman" w:hAnsi="Times New Roman"/>
          <w:sz w:val="20"/>
        </w:rPr>
        <w:t xml:space="preserve"> Meetings of stockholders shall be presided over by the Chair of the Board of Directors, or in his or her absence by a chair designated by the Board of Directors, or in the absence of such designation by a chair chosen at the meeting. The Secretary shall act as secretary of the meeting, but in his or her absence the chair of the meeting may appoint any person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Conduct of Meetings.</w:t>
      </w:r>
      <w:r>
        <w:rPr>
          <w:rFonts w:ascii="Times New Roman" w:hAnsi="Times New Roman"/>
          <w:sz w:val="20"/>
        </w:rPr>
        <w:t xml:space="preserve"> The date and time of the opening and the closing of the polls for each matter upon which the stockholders will vote at a meeting shall be announced at or prior to such meeting by the chair of the meeting. The Board of Directors of the Corporation may adopt by resolution such rules or regulations for the conduct of meetings of stockholders as it shall deem appropriate. Except to the extent inconsistent with such rules and regulations as adopted by the Board of Directors, the chair of any meeting of stockholders shall have the right and authority to prescribe such rules, regulations and procedures and to do all such acts as, in the judgment of such chair, are appropriate for the proper conduct of the meeting, including to convene and (for any or no reason) to recess and/or adjourn the meeting. Such rules, regulations or procedures, whether adopted by the Board of Directors or prescribed by the chair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 of the meeting shall permit; (d) restrictions on entry to the meeting after the time fixed for the commencement thereof; and (e) limitations on the time allotted to questions or comments by participants. The chair of any meeting shall determine all matters relating to the conduct of the meeting, including, but not limited to, determining whether any nomination or other item of business has been properly brought before the meeting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these Bylaws, and if the chair of the meeting should so determine and declare that any nomination or other item of business has not been properly brought before the meeting, then such business shall not be transacted at such meeting. Business conducted at a special meeting requested by stockholders shall be limited to the matters described in the request for such a meeting delivered pursuant to Section 1.3; </w:t>
      </w:r>
      <w:r>
        <w:rPr>
          <w:rFonts w:ascii="Times New Roman" w:hAnsi="Times New Roman"/>
          <w:sz w:val="20"/>
          <w:u w:val="single"/>
        </w:rPr>
        <w:t xml:space="preserve">provided </w:t>
      </w:r>
      <w:r>
        <w:rPr>
          <w:rFonts w:ascii="Times New Roman" w:hAnsi="Times New Roman"/>
          <w:sz w:val="20"/>
        </w:rPr>
        <w:t xml:space="preserve">that nothing herein shall prohibit the Board of Directors from submitting any matter to the stockholders at any such special meeting. If none of the stockholders who submitted the request for a special meeting appears or otherwise sends a Qualified Representative to present the business proposed to be conducted at such meeting, the chair of such meeting need not present such business for a vote of stockholders at such meeting. For purposes of these Bylaws,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 of the meeting, meetings of stockholders shall not be required to be held in accordance with rules of parliamentary procedure.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Fixing Date for Determination of Stockholders of Record.</w:t>
      </w:r>
      <w:r>
        <w:rPr>
          <w:rFonts w:ascii="Times New Roman" w:hAnsi="Times New Roman"/>
          <w:sz w:val="20"/>
        </w:rPr>
        <w:t xml:space="preserve">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(60) nor less than ten (10) days before the date of such meeting; and (2) in the case of any other action, shall not be more than sixty (60) days prior to such other action. If no record date is fixed, (a) the record date for determining stockholders entitled to notice of or to vote at a meeting of stockholders shall be at the close of business on the day next preceding the day on which notice is given or, if notice is waived, at the close of business on the date next preceding the day on which the meeting is held; and (b)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Board of Directors may fix a new record date for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Stockholders Action by Written Consent.</w:t>
      </w:r>
      <w:r>
        <w:rPr>
          <w:rFonts w:ascii="Times New Roman" w:hAnsi="Times New Roman"/>
          <w:sz w:val="20"/>
        </w:rPr>
        <w:t xml:space="preserve"> Subject to the rights of the holders of any series of Preferred Stock with respect to such series of Preferred Stock, any action required or permitted to be taken by the stockholders of the Corporation may be effected by the written consent of the stockholders of the Corporation in lieu of a duly called annual or special meeting of stockholders of the Corporation as provided in the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Order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Annual Meeting of Stockholders.</w:t>
      </w:r>
      <w:r>
        <w:rPr>
          <w:rFonts w:ascii="Times New Roman" w:hAnsi="Times New Roman"/>
          <w:sz w:val="20"/>
        </w:rPr>
        <w:t xml:space="preserve"> 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 (B) be entitled to vote at such annual meeting and (C) comply with the procedures set forth in these Bylaws as to such business or nomination. Subject to </w:t>
      </w:r>
      <w:r>
        <w:rPr>
          <w:rFonts w:ascii="Times New Roman" w:hAnsi="Times New Roman"/>
          <w:sz w:val="20"/>
          <w:u w:val="single"/>
        </w:rPr>
        <w:t>Section 1.14</w:t>
      </w:r>
      <w:r>
        <w:rPr>
          <w:rFonts w:ascii="Times New Roman" w:hAnsi="Times New Roman"/>
          <w:sz w:val="20"/>
        </w:rPr>
        <w:t xml:space="preserve"> and </w:t>
      </w:r>
      <w:r>
        <w:rPr>
          <w:rFonts w:ascii="Times New Roman" w:hAnsi="Times New Roman"/>
          <w:sz w:val="20"/>
          <w:u w:val="single"/>
        </w:rPr>
        <w:t>Section 2.16</w:t>
      </w:r>
      <w:r>
        <w:rPr>
          <w:rFonts w:ascii="Times New Roman" w:hAnsi="Times New Roman"/>
          <w:sz w:val="20"/>
        </w:rPr>
        <w:t>, the immediately preceding sentence shall be the exclusive means for a stockholder to make nominations or other business proposals (other than matters properly brought under Rule 14a-8 under the U.S. Securities Exchange Act of 1934, as amended (the </w:t>
      </w:r>
      <w:r>
        <w:rPr>
          <w:rFonts w:ascii="Times New Roman" w:hAnsi="Times New Roman"/>
          <w:sz w:val="20"/>
          <w:u w:val="single"/>
        </w:rPr>
        <w:t>Exchange Act</w:t>
      </w:r>
      <w:r>
        <w:rPr>
          <w:rFonts w:ascii="Times New Roman" w:hAnsi="Times New Roman"/>
          <w:sz w:val="20"/>
        </w:rPr>
        <w:t xml:space="preserve">) and included in the Corporations notice of meeting) before an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Special Meetings of Stockholders</w:t>
      </w:r>
      <w:r>
        <w:rPr>
          <w:rFonts w:ascii="Times New Roman" w:hAnsi="Times New Roman"/>
          <w:sz w:val="20"/>
        </w:rPr>
        <w:t xml:space="preserve">. At any special meeting of the stockholders, only such business shall be conducted or considered as shall have been properly brought before the meeting. To be properly brought before a special meeting, proposals of business must be (i) specified in the Corporations notice of meeting (or any supplement thereto) given by or at the direction of the Board of Directors, (ii) otherwise properly made at the special meeting, by or at the direction of the Board of Directors or (iii) otherwise properly requested to be brought before the special meeting by a stockholder of the Corporation in accordance with </w:t>
      </w:r>
      <w:r>
        <w:rPr>
          <w:rFonts w:ascii="Times New Roman" w:hAnsi="Times New Roman"/>
          <w:sz w:val="20"/>
          <w:u w:val="single"/>
        </w:rPr>
        <w:t>Section 1.3</w:t>
      </w:r>
      <w:r>
        <w:rPr>
          <w:rFonts w:ascii="Times New Roman" w:hAnsi="Times New Roman"/>
          <w:sz w:val="20"/>
        </w:rPr>
        <w:t xml:space="preserve"> of these Bylaws;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prohibit the Board of Directors from submitting additional matters to stockholders at any such special meeting. 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(x) is a stockholder of record at the time of giving of notice of such special meeting and at the time of the special meeting, (y) is entitled to vote at the meeting, and (z) complies with the procedures set forth in these Bylaws as to such nomination. Subject to Section 1.14, this </w:t>
      </w:r>
      <w:r>
        <w:rPr>
          <w:rFonts w:ascii="Times New Roman" w:hAnsi="Times New Roman"/>
          <w:sz w:val="20"/>
          <w:u w:val="single"/>
        </w:rPr>
        <w:t>Section 1.13(b)</w:t>
      </w:r>
      <w:r>
        <w:rPr>
          <w:rFonts w:ascii="Times New Roman" w:hAnsi="Times New Roman"/>
          <w:sz w:val="20"/>
        </w:rPr>
        <w:t xml:space="preserve"> shall be the exclusive means for a stockholder to make nominations or other business proposals (other than matters properly brought under Rule 14a-8 under the Exchange Act and included in the Corporations notice of meeting) before a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General</w:t>
      </w:r>
      <w:r>
        <w:rPr>
          <w:rFonts w:ascii="Times New Roman" w:hAnsi="Times New Roman"/>
          <w:sz w:val="20"/>
        </w:rPr>
        <w:t xml:space="preserve">. Except as otherwise provided by law, the Certificate of Incorporation or these Bylaws, the chair of any annual or special meeting shall have the power and duty to determine whether a nomination or any other business proposed to be brought before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stockholder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 notwithstanding that proxies in respect of such vote may have been received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Advance Notice of Stockholder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Annual Meeting of Stockholders.</w:t>
      </w:r>
      <w:r>
        <w:rPr>
          <w:rFonts w:ascii="Times New Roman" w:hAnsi="Times New Roman"/>
          <w:sz w:val="20"/>
        </w:rPr>
        <w:t xml:space="preserve"> Without qualification or limitation, subject to </w:t>
      </w:r>
      <w:r>
        <w:rPr>
          <w:rFonts w:ascii="Times New Roman" w:hAnsi="Times New Roman"/>
          <w:sz w:val="20"/>
          <w:u w:val="single"/>
        </w:rPr>
        <w:t>Section 1.14(c)(iv)</w:t>
      </w:r>
      <w:r>
        <w:rPr>
          <w:rFonts w:ascii="Times New Roman" w:hAnsi="Times New Roman"/>
          <w:sz w:val="20"/>
        </w:rPr>
        <w:t xml:space="preserve">, for any nominations or any other business to be properly brought before an annual meeting by a stockholder pursuant to </w:t>
      </w:r>
      <w:r>
        <w:rPr>
          <w:rFonts w:ascii="Times New Roman" w:hAnsi="Times New Roman"/>
          <w:sz w:val="20"/>
          <w:u w:val="single"/>
        </w:rPr>
        <w:t>Section 1.13(a)</w:t>
      </w:r>
      <w:r>
        <w:rPr>
          <w:rFonts w:ascii="Times New Roman" w:hAnsi="Times New Roman"/>
          <w:sz w:val="20"/>
        </w:rPr>
        <w:t xml:space="preserve">, the stockholder must have given timely notice thereof (including, in the case of nominations, the completed and signed questionnaire, representation and agreement required by </w:t>
      </w:r>
      <w:r>
        <w:rPr>
          <w:rFonts w:ascii="Times New Roman" w:hAnsi="Times New Roman"/>
          <w:sz w:val="20"/>
          <w:u w:val="single"/>
        </w:rPr>
        <w:t>Section 2.18</w:t>
      </w:r>
      <w:r>
        <w:rPr>
          <w:rFonts w:ascii="Times New Roman" w:hAnsi="Times New Roman"/>
          <w:sz w:val="20"/>
        </w:rPr>
        <w:t xml:space="preserve">), and timely updates and supplements thereof, in each case in proper form, in writing to the Secretary, and such other business must otherwise be a proper matter for 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date of the annual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or postponement of an annual meeting, or the public announcement thereof, commence a new time period (or extend any time period) for the giving of a stockholders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one hundred (100) days prior to the first anniversary of the preceding years annual meeting, a stockholders notice required by this </w:t>
      </w:r>
      <w:r>
        <w:rPr>
          <w:rFonts w:ascii="Times New Roman" w:hAnsi="Times New Roman"/>
          <w:sz w:val="20"/>
          <w:u w:val="single"/>
        </w:rPr>
        <w:t>Section 1.14(a)</w:t>
      </w:r>
      <w:r>
        <w:rPr>
          <w:rFonts w:ascii="Times New Roman" w:hAnsi="Times New Roman"/>
          <w:sz w:val="20"/>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 The number of nominees a stockholder may nominate for election at an annual meeting (or in the case of a stockholder giving notice on behalf of a beneficial owner, the number of nominees a stockholder may nominate for election at the annual meeting on behalf of such beneficial owner) shall not exceed the number of directors to be elected at such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or postponement thereof in the case of the update and supplement required to be made as of ten (10) days prior to the meeting or any adjournment or postponement thereof. Notwithstanding the foregoing, if a stockholder providing notice and/or beneficial owner that intends to solicit proxies in support of director nominees other than the Corporations nominees no longer intends to solicit proxies in accordance with its representation pursuant to Section 1.14(c)(i)(M), such stockholder and/or beneficial owner shall inform the Corporation of this change by delivering a writing to the Secretary of the Corporation no later than two (2) business days after the occurrence of such change.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Special Meeting of Stockholders.</w:t>
      </w:r>
      <w:r>
        <w:rPr>
          <w:rFonts w:ascii="Times New Roman" w:hAnsi="Times New Roman"/>
          <w:sz w:val="20"/>
        </w:rPr>
        <w:t xml:space="preserve"> Without qualification or limitation, subject to </w:t>
      </w:r>
      <w:r>
        <w:rPr>
          <w:rFonts w:ascii="Times New Roman" w:hAnsi="Times New Roman"/>
          <w:sz w:val="20"/>
          <w:u w:val="single"/>
        </w:rPr>
        <w:t>Section 1.14(c)(iv)</w:t>
      </w:r>
      <w:r>
        <w:rPr>
          <w:rFonts w:ascii="Times New Roman" w:hAnsi="Times New Roman"/>
          <w:sz w:val="20"/>
        </w:rPr>
        <w:t xml:space="preserve">, for any business to be properly requested to be brought before a special meeting of stockholders by a stockholder pursuant to </w:t>
      </w:r>
      <w:r>
        <w:rPr>
          <w:rFonts w:ascii="Times New Roman" w:hAnsi="Times New Roman"/>
          <w:sz w:val="20"/>
          <w:u w:val="single"/>
        </w:rPr>
        <w:t>Section 1.13(b</w:t>
      </w:r>
      <w:r>
        <w:rPr>
          <w:rFonts w:ascii="Times New Roman" w:hAnsi="Times New Roman"/>
          <w:sz w:val="20"/>
        </w:rPr>
        <w:t xml:space="preserve">), the stockholder must have given timely notice thereof and timely updates and supplements thereof, in each case in proper form, in writing to the Secretary and such business must otherwise be a proper matter for 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1.14(c)(iv)</w:t>
      </w:r>
      <w:r>
        <w:rPr>
          <w:rFonts w:ascii="Times New Roman" w:hAnsi="Times New Roman"/>
          <w:sz w:val="20"/>
        </w:rPr>
        <w:t xml:space="preserve">, in the event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w:t>
      </w:r>
      <w:r>
        <w:rPr>
          <w:rFonts w:ascii="Times New Roman" w:hAnsi="Times New Roman"/>
          <w:sz w:val="20"/>
          <w:u w:val="single"/>
        </w:rPr>
        <w:t>provided</w:t>
      </w:r>
      <w:r>
        <w:rPr>
          <w:rFonts w:ascii="Times New Roman" w:hAnsi="Times New Roman"/>
          <w:sz w:val="20"/>
        </w:rPr>
        <w:t xml:space="preserve"> that the stockholder gives timely notice thereof (including the completed and signed questionnaire, representation and agreement required by </w:t>
      </w:r>
      <w:r>
        <w:rPr>
          <w:rFonts w:ascii="Times New Roman" w:hAnsi="Times New Roman"/>
          <w:sz w:val="20"/>
          <w:u w:val="single"/>
        </w:rPr>
        <w:t>Section 2.18</w:t>
      </w:r>
      <w:r>
        <w:rPr>
          <w:rFonts w:ascii="Times New Roman" w:hAnsi="Times New Roman"/>
          <w:sz w:val="20"/>
        </w:rPr>
        <w:t xml:space="preserve">), and timely updates and supplements thereof in each case in proper form, in writing, to the Secretary. </w:t>
      </w:r>
    </w:p>
    <w:p>
      <w:pPr>
        <w:pStyle w:val="TextBody"/>
        <w:bidi w:val="0"/>
        <w:spacing w:before="240" w:after="0"/>
        <w:jc w:val="left"/>
        <w:rPr>
          <w:rFonts w:ascii="Times New Roman" w:hAnsi="Times New Roman"/>
          <w:sz w:val="20"/>
        </w:rPr>
      </w:pPr>
      <w:r>
        <w:rPr>
          <w:rFonts w:ascii="Times New Roman" w:hAnsi="Times New Roman"/>
          <w:sz w:val="20"/>
        </w:rPr>
        <w:t xml:space="preserve">To be timely, a stockholders notice shall be delivered to the Secretary at the principal executive offices of the Corporation not earlier than the close of business on the one hundred twentieth (120th) day prior to the date of such special meeting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if applicable, of the nominees proposed by the Board of Directors to be elected at such meeting. In no event shall any adjournment or postponement of a special meeting of stockholders, or the public announcement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commence a new time period (or extend any time period) for the giving of a stockholders notice as described above. The number of nominees a stockholder may nominate for election at a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or postponement thereof in the case of the update and supplement required to be made as of ten (10) days prior to the meeting or any adjournment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Disclosure Requirements.</w:t>
      </w:r>
      <w:r>
        <w:rPr>
          <w:rFonts w:ascii="Times New Roman" w:hAnsi="Times New Roman"/>
          <w:sz w:val="20"/>
        </w:rPr>
        <w:t xml:space="preserve"> To be in proper form, a stockholders notice pursuant to </w:t>
      </w:r>
      <w:r>
        <w:rPr>
          <w:rFonts w:ascii="Times New Roman" w:hAnsi="Times New Roman"/>
          <w:sz w:val="20"/>
          <w:u w:val="single"/>
        </w:rPr>
        <w:t>Section 1.3</w:t>
      </w:r>
      <w:r>
        <w:rPr>
          <w:rFonts w:ascii="Times New Roman" w:hAnsi="Times New Roman"/>
          <w:sz w:val="20"/>
        </w:rPr>
        <w:t xml:space="preserve">, </w:t>
      </w:r>
      <w:r>
        <w:rPr>
          <w:rFonts w:ascii="Times New Roman" w:hAnsi="Times New Roman"/>
          <w:sz w:val="20"/>
          <w:u w:val="single"/>
        </w:rPr>
        <w:t>Section 1.13</w:t>
      </w:r>
      <w:r>
        <w:rPr>
          <w:rFonts w:ascii="Times New Roman" w:hAnsi="Times New Roman"/>
          <w:sz w:val="20"/>
        </w:rPr>
        <w:t xml:space="preserve"> or this </w:t>
      </w:r>
      <w:r>
        <w:rPr>
          <w:rFonts w:ascii="Times New Roman" w:hAnsi="Times New Roman"/>
          <w:sz w:val="20"/>
          <w:u w:val="single"/>
        </w:rPr>
        <w:t>Section 1.14</w:t>
      </w:r>
      <w:r>
        <w:rPr>
          <w:rFonts w:ascii="Times New Roman" w:hAnsi="Times New Roman"/>
          <w:sz w:val="20"/>
        </w:rPr>
        <w:t xml:space="preserve"> must include the following,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As to the stockholder giving the notice and the beneficial owner, if any, on whose behalf the nomination or proposal, as applicable, is being made, a stockholders notice must set forth: (A) the name and address of (1) each such person, (2) any holder of record of the stockholders shares as they appear on the Corporations books and (3) each of their respective affiliates or associates or others acting in concert therewith (each person referred to in the foregoing clauses (2) and (3), a Stockholder Associated Person), (B) (1) the class and number of all shares of capital stock of the Corporation that are owned, directly or indirectly, by (x) each such person (beneficially and of record) and (y) each Stockholder Associated Person and (2) the name of each nominee holder of shares of stock of the Corporation owned but not of record by such person or any Stockholder Associated Person, the date such person or Stockholder Associated Person acquired each such share of capital stock of the Corporation and the number of such shares of stock of the Corporation held by each such nominee holder, (C)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such person or any Stockholder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Times New Roman" w:hAnsi="Times New Roman"/>
          <w:sz w:val="20"/>
          <w:u w:val="single"/>
        </w:rPr>
        <w:t>Derivative Instrument</w:t>
      </w:r>
      <w:r>
        <w:rPr>
          <w:rFonts w:ascii="Times New Roman" w:hAnsi="Times New Roman"/>
          <w:sz w:val="20"/>
        </w:rPr>
        <w:t>) directly or indirectly owned beneficially by such stockholder, the beneficial owner, if any, or any Stockholder Associated Person, (D) a description of any transaction, agreement, arrangement or understanding with respect to such nomination or business, as applicable, between or among each such person, any Stockholder Associated Person, and any other person (including their names) in connection with the proposal of such nomination or business, as applicable, and any interest of such person or any Stockholder Associated Person in such nomination or business, as applicable, including the contemplated benefit therefrom to such person or Stockholder Associated Person, (E) a description of any agreement, arrangement, understanding, relationship or otherwise, including any repurchase or similar so-called stock borrowing agreement or arrangement, involving such person or any Stockholder Associated Person, directly or indirectly, the purpose or effect of which is to mitigate loss to, reduce the economic risk (of ownership or otherwise) of any class or series of shares of the Corporation by, manage the risk of share price changes for, or increase or decrease the voting power of, such person or Stockholder Associated Person with respect to any class or series of shares of the Corporation, or which provides, directly or indirectly, the opportunity to profit or share in any profit derived from any decrease in the price or value of any class or series of shares of the Corporation (any of the foregoing, a </w:t>
      </w:r>
      <w:r>
        <w:rPr>
          <w:rFonts w:ascii="Times New Roman" w:hAnsi="Times New Roman"/>
          <w:sz w:val="20"/>
          <w:u w:val="single"/>
        </w:rPr>
        <w:t>Short Interest</w:t>
      </w:r>
      <w:r>
        <w:rPr>
          <w:rFonts w:ascii="Times New Roman" w:hAnsi="Times New Roman"/>
          <w:sz w:val="20"/>
        </w:rPr>
        <w:t xml:space="preserve">), (F) any rights to dividends on the shares of the Corporation owned beneficially by such person or Stockholder Associated Person that are separated or separable from the underlying shares of the Corporation, (G) any proportionate interest in shares of the Corporation or Derivative Instruments held, directly or indirectly, by a general or limited partnership in which such person or Stockholder Associated Person is a general partner or, directly or indirectly, beneficially owns an interest in a general partner of such general or limited partnership, (H) any performance-related fees (other than an asset-based fee) that such person or Stockholder Associated Person is entitled to based on any increase or decrease in the value of shares of the Corporation or Derivative Instruments, if any, including, without limitation, any such interests held by members of the immediate family sharing the same household of such person or Stockholder Associated Person, (I) any significant equity interests or any Derivative Instruments or Short Interests in any principal competitor of the Corporation held by such person or Stockholder Associated Person, (J) any direct or indirect interest of such person and Stockholder Associated Person in any contract with the Corporation, any affiliate of the Corporation or any principal competitor of the Corporation (including, in any such case, any employment agreement, collective bargaining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consulting agreement), (K) all information that would be required to be set forth in a Schedule 13D filed pursuant to Rule 13d-1(a) or an amendment pursuant to Rule 13d-2(a) if such a statement were required to be filed under the Exchange Act and the rules and regulations promulgated thereunder by such person or Stockholder Associated Person, if any, (L) a representation that the stockholder is a holder of record or beneficial owner of shares of the Corporation entitled to vote at the meeting and intends to appear in person or by proxy at the meeting to nominate the person or persons specified in the notice or propose such business, as applicable, (M) (1) in the case of a nomination to elect one or more directors to the Board of Directors, a representation that the stockholder giving notice and/or the beneficial owner, if any, on whose behalf the nomination is being made will (I) solicit proxies from holders of the Corporations outstanding capital stock representing at least 67% of the voting power of shares of capital stock entitled to vote on the election of directors, (II) include a statement to that effect in its proxy statement and/or the form of proxy, (III) otherwise comply with Rule 14a-19 promulgated under the Exchange Act and (IV) provide the Secretary of the Corporation not less than five (5) days prior to the meeting or any adjournment or postponement thereof, with reasonable documentary evidence (as determined by the Secretary of the Corporation in good faith) that such stockholder and/or beneficial owner complied with such representations and (2) in the case of a proposal not involving the nomination of directors, a representation as to whether the stockholder intends to deliver a proxy statement and/or form of proxy to holders of at least the percentage of the Corporations outstanding capital stock required to approve the proposal, and/or otherwise to solicit proxies or votes from stockholders in support of the proposal, (N) a representation that the stockholder shall provide any other information reasonably required by the Corporation to determine if such notice is in proper form and (O) any other information relating to each such person and Stockholder Associated Person, if any, that would be required to be disclosed in a proxy statement and form of proxy or other filings required to be made in connection with the solicitation of proxies for, as applicable, the proposed business and/or for the election of directors in a contested election pursuant to Section 14 of the Exchange Act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(ii) If the notice includes any business other than a nomination of a director or directors that the stockholder proposes to bring before the meeting, a stockholders notice must, in addition to the matters set forth in </w:t>
      </w:r>
      <w:r>
        <w:rPr>
          <w:rFonts w:ascii="Times New Roman" w:hAnsi="Times New Roman"/>
          <w:sz w:val="20"/>
          <w:u w:val="single"/>
        </w:rPr>
        <w:t>Section 1.14(c)(i)</w:t>
      </w:r>
      <w:r>
        <w:rPr>
          <w:rFonts w:ascii="Times New Roman" w:hAnsi="Times New Roman"/>
          <w:sz w:val="20"/>
        </w:rPr>
        <w:t xml:space="preserve">, also set forth, with respect to each such business matter: (A) a brief description of the business desired to be brought before the meeting, the reasons for conducting such business at the meeting and any material interest of such stockholder, such beneficial owner and each Stockholder Associated Person, if any, in such business; (B) the text of the proposal or business (including the text of any resolutions proposed for consideration and, in the event that such proposal or business includes a proposal to amend the Bylaws of the Corporation, the text of the proposed amendment); and (C) a description of all agreements, arrangements and understandings between such stockholder, such beneficial owner and each Stockholder Associated Person, if any, and any other person or persons (including their names) in connection with the proposal of such business by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As to each individual, if any, whom the stockholder proposes to nominate for election or reelection to the Board of Directors, a stockholders notice must, in addition to the matters set forth in </w:t>
      </w:r>
      <w:r>
        <w:rPr>
          <w:rFonts w:ascii="Times New Roman" w:hAnsi="Times New Roman"/>
          <w:sz w:val="20"/>
          <w:u w:val="single"/>
        </w:rPr>
        <w:t>Section 1.14(c)(i)</w:t>
      </w:r>
      <w:r>
        <w:rPr>
          <w:rFonts w:ascii="Times New Roman" w:hAnsi="Times New Roman"/>
          <w:sz w:val="20"/>
        </w:rPr>
        <w:t xml:space="preserve">, also set forth, with respect to each such individual: (A)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any proxy statement and other proxy materials for the applicable meeting as a nominee and to serving as a director if elected) and (B) a description of all direct and indirect compensation and other material monetary agreements, arrangements and understandings during the past three years, and any other material relationships, between or among such stockholder and beneficial owner, if any, and any Stockholder Associated Persons,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w:t>
      </w:r>
    </w:p>
    <w:p>
      <w:pPr>
        <w:pStyle w:val="TextBody"/>
        <w:bidi w:val="0"/>
        <w:spacing w:before="120" w:after="0"/>
        <w:jc w:val="left"/>
        <w:rPr>
          <w:rFonts w:ascii="Times New Roman" w:hAnsi="Times New Roman"/>
          <w:sz w:val="20"/>
        </w:rPr>
      </w:pPr>
      <w:r>
        <w:rPr>
          <w:rFonts w:ascii="Times New Roman" w:hAnsi="Times New Roman"/>
          <w:sz w:val="20"/>
        </w:rPr>
        <w:t xml:space="preserve">(iv) As to each individual, if any, whom the stockholder proposes to nominate for election or reelection to the Board of Directors, a stockholders notice must, in addition to the matters set forth in </w:t>
      </w:r>
      <w:r>
        <w:rPr>
          <w:rFonts w:ascii="Times New Roman" w:hAnsi="Times New Roman"/>
          <w:sz w:val="20"/>
          <w:u w:val="single"/>
        </w:rPr>
        <w:t>Section 1.14(c)(i)</w:t>
      </w:r>
      <w:r>
        <w:rPr>
          <w:rFonts w:ascii="Times New Roman" w:hAnsi="Times New Roman"/>
          <w:sz w:val="20"/>
        </w:rPr>
        <w:t xml:space="preserve"> and </w:t>
      </w:r>
      <w:r>
        <w:rPr>
          <w:rFonts w:ascii="Times New Roman" w:hAnsi="Times New Roman"/>
          <w:sz w:val="20"/>
          <w:u w:val="single"/>
        </w:rPr>
        <w:t>Section 1.14(c)(iii)</w:t>
      </w:r>
      <w:r>
        <w:rPr>
          <w:rFonts w:ascii="Times New Roman" w:hAnsi="Times New Roman"/>
          <w:sz w:val="20"/>
        </w:rPr>
        <w:t xml:space="preserve">, also include a completed and signed questionnaire, representation and agreement required by </w:t>
      </w:r>
      <w:r>
        <w:rPr>
          <w:rFonts w:ascii="Times New Roman" w:hAnsi="Times New Roman"/>
          <w:sz w:val="20"/>
          <w:u w:val="single"/>
        </w:rPr>
        <w:t>Section 2.18</w:t>
      </w:r>
      <w:r>
        <w:rPr>
          <w:rFonts w:ascii="Times New Roman" w:hAnsi="Times New Roman"/>
          <w:sz w:val="20"/>
        </w:rPr>
        <w:t>. In addition to the information required pursuant to this paragraph or any other provision of these Bylaws, the Corporation may require any proposed nominee to furnish any other information (A) that may reasonably be required by the Corporation to determine whether the proposed nominee would be independent under the rules and listing standards of the securities exchanges upon which the stock of the Corporation is listed or traded, any applicable rules of the U.S. Securities and Exchange Commission or any publicly disclosed standards used by the Board of Directors in determining and disclosing the independence of the Corporations directors (collectively, the </w:t>
      </w:r>
      <w:r>
        <w:rPr>
          <w:rFonts w:ascii="Times New Roman" w:hAnsi="Times New Roman"/>
          <w:sz w:val="20"/>
          <w:u w:val="single"/>
        </w:rPr>
        <w:t>Independence Standards</w:t>
      </w:r>
      <w:r>
        <w:rPr>
          <w:rFonts w:ascii="Times New Roman" w:hAnsi="Times New Roman"/>
          <w:sz w:val="20"/>
        </w:rPr>
        <w:t xml:space="preserve">), (B) that could be material to a reasonable stockholders understanding of the independence, or lack thereof, of such nominee, or (C) that may reasonably be required by the Corporation to determine the eligibility of such nominee to serve as a director of the Corporation. Notwithstanding anything to the contrary, only persons who are nominated in accordance with the procedures set forth in these Bylaws shall be eligible for election as directors.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For purposes of these Bylaws, public announcement shall mean disclosure in a press release reported by a national news service or in a document publicly filed by the Corporation with the U.S. Securities and Exchange Commission pursuant to Section 13, 14 or 15(d) of the Exchange Act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Notwithstanding the provisions of these Bylaws, a stockholder shall also comply with all applicable requirements of state law and the Exchange Act and the rules and regulations thereunder with respect to the matters set forth in these Bylaws;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references in these Bylaws to state law and the Exchange Act or the rules promulgated thereunder are not intended to and shall not limit the separate and additional requirements set forth in these Bylaws with respect to nominations or proposals as to any other business to be considered. </w:t>
      </w:r>
    </w:p>
    <w:p>
      <w:pPr>
        <w:pStyle w:val="TextBody"/>
        <w:bidi w:val="0"/>
        <w:spacing w:before="120" w:after="0"/>
        <w:jc w:val="left"/>
        <w:rPr>
          <w:rFonts w:ascii="Times New Roman" w:hAnsi="Times New Roman"/>
          <w:sz w:val="20"/>
        </w:rPr>
      </w:pPr>
      <w:r>
        <w:rPr>
          <w:rFonts w:ascii="Times New Roman" w:hAnsi="Times New Roman"/>
          <w:sz w:val="20"/>
        </w:rPr>
        <w:t xml:space="preserve">(iii) 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and </w:t>
      </w:r>
      <w:r>
        <w:rPr>
          <w:rFonts w:ascii="Times New Roman" w:hAnsi="Times New Roman"/>
          <w:sz w:val="20"/>
          <w:u w:val="single"/>
        </w:rPr>
        <w:t>Section 2.16</w:t>
      </w:r>
      <w:r>
        <w:rPr>
          <w:rFonts w:ascii="Times New Roman" w:hAnsi="Times New Roman"/>
          <w:sz w:val="20"/>
        </w:rPr>
        <w:t xml:space="preserve">, nothing in these Bylaws shall be construed to permit any stockholder, or give any stockholder the right, to include or have disseminated or described in the Corporations proxy statement any nomination of director or directors or any other business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Duties and Powers.</w:t>
      </w:r>
      <w:r>
        <w:rPr>
          <w:rFonts w:ascii="Times New Roman" w:hAnsi="Times New Roman"/>
          <w:sz w:val="20"/>
        </w:rPr>
        <w:t xml:space="preserve">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Number; Election; Term.</w:t>
      </w:r>
      <w:r>
        <w:rPr>
          <w:rFonts w:ascii="Times New Roman" w:hAnsi="Times New Roman"/>
          <w:sz w:val="20"/>
        </w:rPr>
        <w:t xml:space="preserve"> Subject to the rights of the holders of any series of Preferred Stock to elect directors under specified circumstances, the number of directors shall be fixed from time to time exclusively in accordance with the Certificate of Incorporation. The election and term of directors of the Corporation shall be as provided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Vacancies and Newly Created Directorships.</w:t>
      </w:r>
      <w:r>
        <w:rPr>
          <w:rFonts w:ascii="Times New Roman" w:hAnsi="Times New Roman"/>
          <w:sz w:val="20"/>
        </w:rPr>
        <w:t xml:space="preserve"> Subject to applicable law and the rights of the holders of any one or more series of Preferred Stock then outstanding, newly created directorships and any vacancy on the Board of Directors shall be filled only to the extent and in the manner provided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Removal.</w:t>
      </w:r>
      <w:r>
        <w:rPr>
          <w:rFonts w:ascii="Times New Roman" w:hAnsi="Times New Roman"/>
          <w:sz w:val="20"/>
        </w:rPr>
        <w:t xml:space="preserve"> Subject to the rights of holders of any outstanding series of Preferred Stock with respect to the removal of directors, any or all director(s) of the Corporation may be removed from office only to the extent and in the manner provided in the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Place of Meetings; Records.</w:t>
      </w:r>
      <w:r>
        <w:rPr>
          <w:rFonts w:ascii="Times New Roman" w:hAnsi="Times New Roman"/>
          <w:sz w:val="20"/>
        </w:rPr>
        <w:t xml:space="preserve"> The directors may hold their meetings either within or without the State of Delaware and keep the books of the Corporation outside of the State of Delaware at such places as they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Organizational Meeting.</w:t>
      </w:r>
      <w:r>
        <w:rPr>
          <w:rFonts w:ascii="Times New Roman" w:hAnsi="Times New Roman"/>
          <w:sz w:val="20"/>
        </w:rPr>
        <w:t xml:space="preserve"> As necessary, the Board of Directors shall meet for the purpose of organization, the election of officers and the transaction of other business at its first meeting after or at its meeting immediately prior to each annual meeting of stockholders. Such meeting may be held at any other time or place that shall be specified in a notice given as hereinafter provided for special meetings of the Board of Directors or in a consent and waiver of notice thereof signed by all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Regular Meetings.</w:t>
      </w:r>
      <w:r>
        <w:rPr>
          <w:rFonts w:ascii="Times New Roman" w:hAnsi="Times New Roman"/>
          <w:sz w:val="20"/>
        </w:rPr>
        <w:t xml:space="preserve"> Regular meetings of the Board of Directors may be held without notice at such time and place either within or without the State of Delaware as shall from time to time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Special Meetings.</w:t>
      </w:r>
      <w:r>
        <w:rPr>
          <w:rFonts w:ascii="Times New Roman" w:hAnsi="Times New Roman"/>
          <w:sz w:val="20"/>
        </w:rPr>
        <w:t xml:space="preserve"> Special meetings of the Board of Directors may be called by the Chair of the Board of Directors (or by any officer designated by the Chair of the Board of Directors) by the mailing of notice to each director at least forty-eight (48) hours before the meeting or by notifying each director of the meeting at least twenty-four (24) hours prior thereto either personally, by telephone or by electronic transmission; special meetings may be called on like notice by the Chair of the Board of Directors (or by any officer designated by the Chair of the Board of Directors) on such shorter notice as the person or persons calling such meeting may deem necessary or appropriate in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Organization.</w:t>
      </w:r>
      <w:r>
        <w:rPr>
          <w:rFonts w:ascii="Times New Roman" w:hAnsi="Times New Roman"/>
          <w:sz w:val="20"/>
        </w:rPr>
        <w:t xml:space="preserve"> At each meeting of the Board of Directors or any committee thereof, the Chair of the Board of Directors or the chair of such committee, as the case may be, or, in his or her absence or if there be none, a director chosen by a majority of the directors present, shall act as chair. Except as provided below, the Secretary shall act as secretary at each meeting of the Board and of each committee thereof. In case the Secretary shall be absent from any meeting of the Board of Directors or of any committee thereof, an Assistant Secretary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Quorum.</w:t>
      </w:r>
      <w:r>
        <w:rPr>
          <w:rFonts w:ascii="Times New Roman" w:hAnsi="Times New Roman"/>
          <w:sz w:val="20"/>
        </w:rPr>
        <w:t xml:space="preserve"> At all meetings of the Board, the presence of a majority of the Whole Board shall be necessary and sufficient to constitute a quorum for the transaction of business, and the act of a majority of the directors present at any meeting at which there is a quorum shall be the act of the Board of Directors, except as may be otherwise specifically provided by law, by the applicable rules of any securities exchange, by the Certificate of Incorporation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Committees.</w:t>
      </w:r>
      <w:r>
        <w:rPr>
          <w:rFonts w:ascii="Times New Roman" w:hAnsi="Times New Roman"/>
          <w:sz w:val="20"/>
        </w:rPr>
        <w:t xml:space="preserve"> The Board of Directors may, by resolution passed by a majority of the Whole Board, designate one or more committees, each committee to consist of one or more of the directors of the Corporation. Each member of a committee must meet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for membership, if any, imposed by applicable law. Any committee, to the extent permitted by law and provided in the resolution establishing such committee, shall have and may exercise all the powers and authority of the Board of Directors in the management of the business and affairs of the Corporation as the Board of Directors may by resolution duly delegate to it except as prohibited by law, and may authorize the seal of the Corporation to be affixed to all papers that may require it. Each committee shall keep regular minutes and report to the Board of Directors as and when required. Notwithstanding anything to the contrary contained in this </w:t>
      </w:r>
      <w:r>
        <w:rPr>
          <w:rFonts w:ascii="Times New Roman" w:hAnsi="Times New Roman"/>
          <w:sz w:val="20"/>
          <w:u w:val="single"/>
        </w:rPr>
        <w:t>Article II</w:t>
      </w:r>
      <w:r>
        <w:rPr>
          <w:rFonts w:ascii="Times New Roman" w:hAnsi="Times New Roman"/>
          <w:sz w:val="20"/>
        </w:rPr>
        <w:t xml:space="preserve">,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control. Nothing herein shall limit the authority of the Board of Directors to appoint other committees consisting in whole or in part of persons who are not directors of the Corporation to carry out such functions as the Board may designate. Unless otherwise provided for in any resolution of the Board of Directors designating a committee pursuant to this </w:t>
      </w:r>
      <w:r>
        <w:rPr>
          <w:rFonts w:ascii="Times New Roman" w:hAnsi="Times New Roman"/>
          <w:sz w:val="20"/>
          <w:u w:val="single"/>
        </w:rPr>
        <w:t>Section 2.11</w:t>
      </w:r>
      <w:r>
        <w:rPr>
          <w:rFonts w:ascii="Times New Roman" w:hAnsi="Times New Roman"/>
          <w:sz w:val="20"/>
        </w:rPr>
        <w:t xml:space="preserve">, (i) a quorum for the transaction of business of such committee shall be a majority of the authorized number of members of such committee; and (ii) the act of a majority of the members of such committee present at any meeting of such committee at which there is a quorum shall be the act of the committee (except as otherwise specifically provided by law, by the Certificate of Incorporation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Presence at Meeting.</w:t>
      </w:r>
      <w:r>
        <w:rPr>
          <w:rFonts w:ascii="Times New Roman" w:hAnsi="Times New Roman"/>
          <w:sz w:val="20"/>
        </w:rPr>
        <w:t xml:space="preserve"> Members of the Board of Directors or any committee designated by the Board may participate in the meeting of the Board or committee by means of conference telephone or similar communications equipment by means of which all persons in the meeting can hear each other and participate. The ability to participate in a meeting in the above manner shall constitute presence at such meeting for purposes of a quorum and any action thereat.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Action Without Meetings.</w:t>
      </w:r>
      <w:r>
        <w:rPr>
          <w:rFonts w:ascii="Times New Roman" w:hAnsi="Times New Roman"/>
          <w:sz w:val="20"/>
        </w:rPr>
        <w:t xml:space="preserve">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for purposes of this </w:t>
      </w:r>
      <w:r>
        <w:rPr>
          <w:rFonts w:ascii="Times New Roman" w:hAnsi="Times New Roman"/>
          <w:sz w:val="20"/>
          <w:u w:val="single"/>
        </w:rPr>
        <w:t>Section 2.13</w:t>
      </w:r>
      <w:r>
        <w:rPr>
          <w:rFonts w:ascii="Times New Roman" w:hAnsi="Times New Roman"/>
          <w:sz w:val="20"/>
        </w:rPr>
        <w:t xml:space="preserve"> at such effective time so long as such person is then a director and did not revoke the consent prior to such time. Any such consent shall be revocable prior to its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Compensation.</w:t>
      </w:r>
      <w:r>
        <w:rPr>
          <w:rFonts w:ascii="Times New Roman" w:hAnsi="Times New Roman"/>
          <w:sz w:val="20"/>
        </w:rPr>
        <w:t xml:space="preserve"> The directors may be paid their expenses, if any, of attendance at each meeting of the Board of Directors and may be paid a fixed sum for attendance at each meeting of the Board of Directors or a stated salary for service as director, payable in cash and/or securities. No such payment shall preclude any director from serving the Corporation in any other capacity and receiving compensation therefor. Members of special or standing committees may be allowed like compensation for service as committee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Interested Directors.</w:t>
      </w:r>
      <w:r>
        <w:rPr>
          <w:rFonts w:ascii="Times New Roman" w:hAnsi="Times New Roman"/>
          <w:sz w:val="20"/>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constitute less than a quorum;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Proxy Access.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Information to Be Included in the Corporations Proxy Materials</w:t>
      </w:r>
      <w:r>
        <w:rPr>
          <w:rFonts w:ascii="Times New Roman" w:hAnsi="Times New Roman"/>
          <w:sz w:val="20"/>
        </w:rPr>
        <w:t xml:space="preserve">. Whenever the Board of Directors solicits proxies with respect to the election of directors at an annual meeting of stockholders, subject to the provisions of this </w:t>
      </w:r>
      <w:r>
        <w:rPr>
          <w:rFonts w:ascii="Times New Roman" w:hAnsi="Times New Roman"/>
          <w:sz w:val="20"/>
          <w:u w:val="single"/>
        </w:rPr>
        <w:t>Section 2.16</w:t>
      </w:r>
      <w:r>
        <w:rPr>
          <w:rFonts w:ascii="Times New Roman" w:hAnsi="Times New Roman"/>
          <w:sz w:val="20"/>
        </w:rPr>
        <w:t>, the Corporation shall include in its proxy statement for such annual meeting, in addition to any persons nominated for election by or at the direction of the Board of Directors, the name, together with the Required Information (as defined below), of any person nominated for election (a </w:t>
      </w:r>
      <w:r>
        <w:rPr>
          <w:rFonts w:ascii="Times New Roman" w:hAnsi="Times New Roman"/>
          <w:sz w:val="20"/>
          <w:u w:val="single"/>
        </w:rPr>
        <w:t>Stockholder Nominee</w:t>
      </w:r>
      <w:r>
        <w:rPr>
          <w:rFonts w:ascii="Times New Roman" w:hAnsi="Times New Roman"/>
          <w:sz w:val="20"/>
        </w:rPr>
        <w:t xml:space="preserve">) to the Board of Directors by an Eligible Stockholder (as defined in </w:t>
      </w:r>
      <w:r>
        <w:rPr>
          <w:rFonts w:ascii="Times New Roman" w:hAnsi="Times New Roman"/>
          <w:sz w:val="20"/>
          <w:u w:val="single"/>
        </w:rPr>
        <w:t>Section 2.16(d)</w:t>
      </w:r>
      <w:r>
        <w:rPr>
          <w:rFonts w:ascii="Times New Roman" w:hAnsi="Times New Roman"/>
          <w:sz w:val="20"/>
        </w:rPr>
        <w:t xml:space="preserve">) who expressly elects at the time of providing the notice required by this </w:t>
      </w:r>
      <w:r>
        <w:rPr>
          <w:rFonts w:ascii="Times New Roman" w:hAnsi="Times New Roman"/>
          <w:sz w:val="20"/>
          <w:u w:val="single"/>
        </w:rPr>
        <w:t>Section 2.16</w:t>
      </w:r>
      <w:r>
        <w:rPr>
          <w:rFonts w:ascii="Times New Roman" w:hAnsi="Times New Roman"/>
          <w:sz w:val="20"/>
        </w:rPr>
        <w:t xml:space="preserve"> to have such nominee included in the Corporations proxy materials pursuant to this </w:t>
      </w:r>
      <w:r>
        <w:rPr>
          <w:rFonts w:ascii="Times New Roman" w:hAnsi="Times New Roman"/>
          <w:sz w:val="20"/>
          <w:u w:val="single"/>
        </w:rPr>
        <w:t>Section 2.16</w:t>
      </w:r>
      <w:r>
        <w:rPr>
          <w:rFonts w:ascii="Times New Roman" w:hAnsi="Times New Roman"/>
          <w:sz w:val="20"/>
        </w:rPr>
        <w:t xml:space="preserve">. For purposes of this </w:t>
      </w:r>
      <w:r>
        <w:rPr>
          <w:rFonts w:ascii="Times New Roman" w:hAnsi="Times New Roman"/>
          <w:sz w:val="20"/>
          <w:u w:val="single"/>
        </w:rPr>
        <w:t>Section 2.16</w:t>
      </w:r>
      <w:r>
        <w:rPr>
          <w:rFonts w:ascii="Times New Roman" w:hAnsi="Times New Roman"/>
          <w:sz w:val="20"/>
        </w:rPr>
        <w:t>, the </w:t>
      </w:r>
      <w:r>
        <w:rPr>
          <w:rFonts w:ascii="Times New Roman" w:hAnsi="Times New Roman"/>
          <w:sz w:val="20"/>
          <w:u w:val="single"/>
        </w:rPr>
        <w:t>Required Information</w:t>
      </w:r>
      <w:r>
        <w:rPr>
          <w:rFonts w:ascii="Times New Roman" w:hAnsi="Times New Roman"/>
          <w:sz w:val="20"/>
        </w:rPr>
        <w:t xml:space="preserve"> that the Corporation will include in its proxy statement is (i) the information provided to the Secretary of the Corporation concerning the Stockholder Nominee and the Eligible Stockholder that is required to be disclosed in the Corporations proxy statement pursuant to Section 14 of the Exchange Act, and the rules and regulations promulgated thereunder and (ii) if the Eligible Stockholder so elects, a Supporting Statement (as defined in </w:t>
      </w:r>
      <w:r>
        <w:rPr>
          <w:rFonts w:ascii="Times New Roman" w:hAnsi="Times New Roman"/>
          <w:sz w:val="20"/>
          <w:u w:val="single"/>
        </w:rPr>
        <w:t>Section 2.16(h)</w:t>
      </w:r>
      <w:r>
        <w:rPr>
          <w:rFonts w:ascii="Times New Roman" w:hAnsi="Times New Roman"/>
          <w:sz w:val="20"/>
        </w:rPr>
        <w:t xml:space="preserve">). Nothing in this </w:t>
      </w:r>
      <w:r>
        <w:rPr>
          <w:rFonts w:ascii="Times New Roman" w:hAnsi="Times New Roman"/>
          <w:sz w:val="20"/>
          <w:u w:val="single"/>
        </w:rPr>
        <w:t>Section 2.16</w:t>
      </w:r>
      <w:r>
        <w:rPr>
          <w:rFonts w:ascii="Times New Roman" w:hAnsi="Times New Roman"/>
          <w:sz w:val="20"/>
        </w:rPr>
        <w:t xml:space="preserve"> shall limit the Corporations ability to solicit against any Stockholder Nominee or include in its proxy materials the Corporations own statements or other information relating to any Eligible Stockholder or Stockholder Nominee, including any information provided to the Corporation pursuant to this </w:t>
      </w:r>
      <w:r>
        <w:rPr>
          <w:rFonts w:ascii="Times New Roman" w:hAnsi="Times New Roman"/>
          <w:sz w:val="20"/>
          <w:u w:val="single"/>
        </w:rPr>
        <w:t>Section 2.16</w:t>
      </w:r>
      <w:r>
        <w:rPr>
          <w:rFonts w:ascii="Times New Roman" w:hAnsi="Times New Roman"/>
          <w:sz w:val="20"/>
        </w:rPr>
        <w:t xml:space="preserve">. Subject to the provisions of this </w:t>
      </w:r>
      <w:r>
        <w:rPr>
          <w:rFonts w:ascii="Times New Roman" w:hAnsi="Times New Roman"/>
          <w:sz w:val="20"/>
          <w:u w:val="single"/>
        </w:rPr>
        <w:t>Section 2.16</w:t>
      </w:r>
      <w:r>
        <w:rPr>
          <w:rFonts w:ascii="Times New Roman" w:hAnsi="Times New Roman"/>
          <w:sz w:val="20"/>
        </w:rPr>
        <w:t xml:space="preserve">, the name of any Stockholder Nominee included in the Corporations proxy statement for an annual meeting of stockholders shall also be set forth on the form of proxy card or ballot distributed by the Corporation in connection with such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Period</w:t>
      </w:r>
      <w:r>
        <w:rPr>
          <w:rFonts w:ascii="Times New Roman" w:hAnsi="Times New Roman"/>
          <w:sz w:val="20"/>
        </w:rPr>
        <w:t xml:space="preserve">. In addition to any other applicable requirements, for a nomination to be made by an Eligible Stockholder pursuant to this </w:t>
      </w:r>
      <w:r>
        <w:rPr>
          <w:rFonts w:ascii="Times New Roman" w:hAnsi="Times New Roman"/>
          <w:sz w:val="20"/>
          <w:u w:val="single"/>
        </w:rPr>
        <w:t>Section 2.16</w:t>
      </w:r>
      <w:r>
        <w:rPr>
          <w:rFonts w:ascii="Times New Roman" w:hAnsi="Times New Roman"/>
          <w:sz w:val="20"/>
        </w:rPr>
        <w:t xml:space="preserve">, the Eligible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Stockholder must have given timely notice thereof (the </w:t>
      </w:r>
      <w:r>
        <w:rPr>
          <w:rFonts w:ascii="Times New Roman" w:hAnsi="Times New Roman"/>
          <w:sz w:val="20"/>
          <w:u w:val="single"/>
        </w:rPr>
        <w:t>Notice of Proxy Access Nomination</w:t>
      </w:r>
      <w:r>
        <w:rPr>
          <w:rFonts w:ascii="Times New Roman" w:hAnsi="Times New Roman"/>
          <w:sz w:val="20"/>
        </w:rPr>
        <w:t xml:space="preserve">) in proper written form to the Secretary. To be timely, the Notice of Proxy Access Nomination must be delivered to or be mailed and received by the Secretary at the principal executive offices of the Corporation not less than one hundred twenty (120) days nor more than one hundred fifty (150) days in advance of the anniversary of the date that the Corporation first distributed its proxy statement to stockholders for the previous years annual meeting of stockholders. In no event shall the adjournment or postponement of the annual meeting, or the public announcement of such an adjournment or postponement, commence a new time period (or extend any time period) for the giving of a Notice of Proxy Access Nomination pursuant to this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Permitted Number of Stockholder Nominees</w:t>
      </w:r>
      <w:r>
        <w:rPr>
          <w:rFonts w:ascii="Times New Roman" w:hAnsi="Times New Roman"/>
          <w:sz w:val="20"/>
        </w:rPr>
        <w:t xml:space="preserve">. The maximum number of Stockholder Nominees nominated by all Eligible Stockholders that will be included in the Corporations proxy materials with respect to an annual meeting of stockholders shall not exceed the greater of (x) two (2) and (y) twenty percent (20%) of the number of directors in office as of the last day on which a Notice of Proxy Access Nomination may be delivered pursuant to and in accordance with this </w:t>
      </w:r>
      <w:r>
        <w:rPr>
          <w:rFonts w:ascii="Times New Roman" w:hAnsi="Times New Roman"/>
          <w:sz w:val="20"/>
          <w:u w:val="single"/>
        </w:rPr>
        <w:t>Section 2.16</w:t>
      </w:r>
      <w:r>
        <w:rPr>
          <w:rFonts w:ascii="Times New Roman" w:hAnsi="Times New Roman"/>
          <w:sz w:val="20"/>
        </w:rPr>
        <w:t xml:space="preserve"> (the </w:t>
      </w:r>
      <w:r>
        <w:rPr>
          <w:rFonts w:ascii="Times New Roman" w:hAnsi="Times New Roman"/>
          <w:sz w:val="20"/>
          <w:u w:val="single"/>
        </w:rPr>
        <w:t>Final Proxy Access Nomination Date</w:t>
      </w:r>
      <w:r>
        <w:rPr>
          <w:rFonts w:ascii="Times New Roman" w:hAnsi="Times New Roman"/>
          <w:sz w:val="20"/>
        </w:rPr>
        <w:t xml:space="preserve">) or, if such amount is not a whole number, the closest whole number below twenty percent (20%) (such number, as it may be adjusted pursuant to this </w:t>
      </w:r>
      <w:r>
        <w:rPr>
          <w:rFonts w:ascii="Times New Roman" w:hAnsi="Times New Roman"/>
          <w:sz w:val="20"/>
          <w:u w:val="single"/>
        </w:rPr>
        <w:t>Section 2.16(c)</w:t>
      </w:r>
      <w:r>
        <w:rPr>
          <w:rFonts w:ascii="Times New Roman" w:hAnsi="Times New Roman"/>
          <w:sz w:val="20"/>
        </w:rPr>
        <w:t>, the </w:t>
      </w:r>
      <w:r>
        <w:rPr>
          <w:rFonts w:ascii="Times New Roman" w:hAnsi="Times New Roman"/>
          <w:sz w:val="20"/>
          <w:u w:val="single"/>
        </w:rPr>
        <w:t>Permitted Number</w:t>
      </w:r>
      <w:r>
        <w:rPr>
          <w:rFonts w:ascii="Times New Roman" w:hAnsi="Times New Roman"/>
          <w:sz w:val="20"/>
        </w:rPr>
        <w:t xml:space="preserve">). In the event that one or more vacancies for any reason occurs on the Board of Directors after the Final Proxy Access Nomination Date but before the date of the annual meeting and the Board of Directors resolves to reduce the size of the Board of Directors in connection therewith, the Permitted Number shall be calculated based on the number of directors in office as so reduced. In addition, the Permitted Number shall be reduced by (i) the number of individuals who will be included in the Corporations proxy materials as nominees recommended by the Board of Directors pursuant to an agreement, arrangement or other understanding with a stockholder or group of stockholders (other than any such agreement, arrangement or understanding entered into in connection with an acquisition of stock from the Corporation by such stockholder or group of stockholders) and (ii) the number of directors in office as of the Final Proxy Access Nomination Date who were included in the Corporations proxy materials as Stockholder Nominees for any of the two (2) preceding annual meetings of stockholders (including any persons counted as Stockholder Nominees pursuant to the immediately succeeding sentence) and whom the Board of Directors decides to nominate for reelection to the Board of Directors. For purposes of determining when the Permitted Number has been reached, any individual nominated by an Eligible Stockholder for inclusion in the Corporations proxy materials pursuant to this </w:t>
      </w:r>
      <w:r>
        <w:rPr>
          <w:rFonts w:ascii="Times New Roman" w:hAnsi="Times New Roman"/>
          <w:sz w:val="20"/>
          <w:u w:val="single"/>
        </w:rPr>
        <w:t>Section 2.16</w:t>
      </w:r>
      <w:r>
        <w:rPr>
          <w:rFonts w:ascii="Times New Roman" w:hAnsi="Times New Roman"/>
          <w:sz w:val="20"/>
        </w:rPr>
        <w:t xml:space="preserve"> whose nomination is subsequently withdrawn or whom the Board of Directors decides to nominate for election to the Board of Directors shall be counted as one of the Stockholder Nominees. Any Eligible Stockholder submitting more than one Stockholder Nominee for inclusion in the Corporations proxy materials pursuant to this </w:t>
      </w:r>
      <w:r>
        <w:rPr>
          <w:rFonts w:ascii="Times New Roman" w:hAnsi="Times New Roman"/>
          <w:sz w:val="20"/>
          <w:u w:val="single"/>
        </w:rPr>
        <w:t>Section 2.16</w:t>
      </w:r>
      <w:r>
        <w:rPr>
          <w:rFonts w:ascii="Times New Roman" w:hAnsi="Times New Roman"/>
          <w:sz w:val="20"/>
        </w:rPr>
        <w:t xml:space="preserve"> shall rank such Stockholder Nominees based on the order in which the Eligible Stockholder desires such Stockholder Nominees to be selected for inclusion in the Corporations proxy materials if the total number of Stockholder Nominees submitted by Eligible Stockholders pursuant to this </w:t>
      </w:r>
      <w:r>
        <w:rPr>
          <w:rFonts w:ascii="Times New Roman" w:hAnsi="Times New Roman"/>
          <w:sz w:val="20"/>
          <w:u w:val="single"/>
        </w:rPr>
        <w:t>Section 2.16</w:t>
      </w:r>
      <w:r>
        <w:rPr>
          <w:rFonts w:ascii="Times New Roman" w:hAnsi="Times New Roman"/>
          <w:sz w:val="20"/>
        </w:rPr>
        <w:t xml:space="preserve"> exceeds the Permitted Number. If the number of Stockholder Nominees submitted by Eligible Stockholders pursuant to this </w:t>
      </w:r>
      <w:r>
        <w:rPr>
          <w:rFonts w:ascii="Times New Roman" w:hAnsi="Times New Roman"/>
          <w:sz w:val="20"/>
          <w:u w:val="single"/>
        </w:rPr>
        <w:t>Section 2.16</w:t>
      </w:r>
      <w:r>
        <w:rPr>
          <w:rFonts w:ascii="Times New Roman" w:hAnsi="Times New Roman"/>
          <w:sz w:val="20"/>
        </w:rPr>
        <w:t xml:space="preserve"> exceeds the Permitted Number, the highest ranking Stockholder Nominee who meets the requirements of this </w:t>
      </w:r>
      <w:r>
        <w:rPr>
          <w:rFonts w:ascii="Times New Roman" w:hAnsi="Times New Roman"/>
          <w:sz w:val="20"/>
          <w:u w:val="single"/>
        </w:rPr>
        <w:t>Section 2.16</w:t>
      </w:r>
      <w:r>
        <w:rPr>
          <w:rFonts w:ascii="Times New Roman" w:hAnsi="Times New Roman"/>
          <w:sz w:val="20"/>
        </w:rPr>
        <w:t xml:space="preserve"> from each Eligible Stockholder will be selected for inclusion in the Corporations proxy materials until the Permitted Number is reached, going in order of the amount (largest to smallest) of shares of stock of the Corporation each Eligible Stockholder disclosed as owned in its Notice of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Access Nomination. If the Permitted Number is not reached after the highest ranking Stockholder Nominee who meets the requirements of this </w:t>
      </w:r>
      <w:r>
        <w:rPr>
          <w:rFonts w:ascii="Times New Roman" w:hAnsi="Times New Roman"/>
          <w:sz w:val="20"/>
          <w:u w:val="single"/>
        </w:rPr>
        <w:t>Section 2.16</w:t>
      </w:r>
      <w:r>
        <w:rPr>
          <w:rFonts w:ascii="Times New Roman" w:hAnsi="Times New Roman"/>
          <w:sz w:val="20"/>
        </w:rPr>
        <w:t xml:space="preserve"> from each Eligible Stockholder has been selected, then the next highest ranking Stockholder Nominee who meets the requirements of this </w:t>
      </w:r>
      <w:r>
        <w:rPr>
          <w:rFonts w:ascii="Times New Roman" w:hAnsi="Times New Roman"/>
          <w:sz w:val="20"/>
          <w:u w:val="single"/>
        </w:rPr>
        <w:t>Section 2.16</w:t>
      </w:r>
      <w:r>
        <w:rPr>
          <w:rFonts w:ascii="Times New Roman" w:hAnsi="Times New Roman"/>
          <w:sz w:val="20"/>
        </w:rPr>
        <w:t xml:space="preserve"> from each Eligible Stockholder will be selected for inclusion in the Corporations proxy materials, and this process will continue as many times as necessary, following the same order each time, until the Permitted Number is reached. Notwithstanding anything to the contrary contained in this </w:t>
      </w:r>
      <w:r>
        <w:rPr>
          <w:rFonts w:ascii="Times New Roman" w:hAnsi="Times New Roman"/>
          <w:sz w:val="20"/>
          <w:u w:val="single"/>
        </w:rPr>
        <w:t>Section 2.16</w:t>
      </w:r>
      <w:r>
        <w:rPr>
          <w:rFonts w:ascii="Times New Roman" w:hAnsi="Times New Roman"/>
          <w:sz w:val="20"/>
        </w:rPr>
        <w:t xml:space="preserve">, the Corporation shall not be required to include any Stockholder Nominees in its proxy materials pursuant to this </w:t>
      </w:r>
      <w:r>
        <w:rPr>
          <w:rFonts w:ascii="Times New Roman" w:hAnsi="Times New Roman"/>
          <w:sz w:val="20"/>
          <w:u w:val="single"/>
        </w:rPr>
        <w:t>Section 2.16</w:t>
      </w:r>
      <w:r>
        <w:rPr>
          <w:rFonts w:ascii="Times New Roman" w:hAnsi="Times New Roman"/>
          <w:sz w:val="20"/>
        </w:rPr>
        <w:t xml:space="preserve"> or with respect to any meeting of stockholders for which the Secretary receives notice that a stockholder intends to nominate one or more persons for election to the Board of Directors pursuant to the advance notice requirements for stockholder nominees set forth in </w:t>
      </w:r>
      <w:r>
        <w:rPr>
          <w:rFonts w:ascii="Times New Roman" w:hAnsi="Times New Roman"/>
          <w:sz w:val="20"/>
          <w:u w:val="single"/>
        </w:rPr>
        <w:t>Section 1.14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Eligible Stockholder</w:t>
      </w:r>
      <w:r>
        <w:rPr>
          <w:rFonts w:ascii="Times New Roman" w:hAnsi="Times New Roman"/>
          <w:sz w:val="20"/>
        </w:rPr>
        <w:t>. An </w:t>
      </w:r>
      <w:r>
        <w:rPr>
          <w:rFonts w:ascii="Times New Roman" w:hAnsi="Times New Roman"/>
          <w:sz w:val="20"/>
          <w:u w:val="single"/>
        </w:rPr>
        <w:t>Eligible Stockholder</w:t>
      </w:r>
      <w:r>
        <w:rPr>
          <w:rFonts w:ascii="Times New Roman" w:hAnsi="Times New Roman"/>
          <w:sz w:val="20"/>
        </w:rPr>
        <w:t xml:space="preserve"> is a stockholder or group of no more than twenty (20) stockholders (counting as one stockholder, for this purpose, any two (2) or more funds that are part of the same Qualifying Fund Group (as defined below)) that (i) has owned (as defined in </w:t>
      </w:r>
      <w:r>
        <w:rPr>
          <w:rFonts w:ascii="Times New Roman" w:hAnsi="Times New Roman"/>
          <w:sz w:val="20"/>
          <w:u w:val="single"/>
        </w:rPr>
        <w:t>Section 2.16(e)</w:t>
      </w:r>
      <w:r>
        <w:rPr>
          <w:rFonts w:ascii="Times New Roman" w:hAnsi="Times New Roman"/>
          <w:sz w:val="20"/>
        </w:rPr>
        <w:t>) continuously for at least three (3) years immediately preceding the date of the Notice of Proxy Access Nomination (the </w:t>
      </w:r>
      <w:r>
        <w:rPr>
          <w:rFonts w:ascii="Times New Roman" w:hAnsi="Times New Roman"/>
          <w:sz w:val="20"/>
          <w:u w:val="single"/>
        </w:rPr>
        <w:t>Minimum Holding Period</w:t>
      </w:r>
      <w:r>
        <w:rPr>
          <w:rFonts w:ascii="Times New Roman" w:hAnsi="Times New Roman"/>
          <w:sz w:val="20"/>
        </w:rPr>
        <w:t xml:space="preserve">) a number of shares of stock of the Corporation that represents at least three percent (3%) of the voting power of the outstanding shares of all classes of capital stock entitled to vote in the election of directors, voting together as a single class, as of the date the Notice of Proxy Access Nomination is received by the Secretary at the principal executive offices of the Corporation in accordance with this </w:t>
      </w:r>
      <w:r>
        <w:rPr>
          <w:rFonts w:ascii="Times New Roman" w:hAnsi="Times New Roman"/>
          <w:sz w:val="20"/>
          <w:u w:val="single"/>
        </w:rPr>
        <w:t>Section 2.16</w:t>
      </w:r>
      <w:r>
        <w:rPr>
          <w:rFonts w:ascii="Times New Roman" w:hAnsi="Times New Roman"/>
          <w:sz w:val="20"/>
        </w:rPr>
        <w:t xml:space="preserve"> (the </w:t>
      </w:r>
      <w:r>
        <w:rPr>
          <w:rFonts w:ascii="Times New Roman" w:hAnsi="Times New Roman"/>
          <w:sz w:val="20"/>
          <w:u w:val="single"/>
        </w:rPr>
        <w:t>Required Shares</w:t>
      </w:r>
      <w:r>
        <w:rPr>
          <w:rFonts w:ascii="Times New Roman" w:hAnsi="Times New Roman"/>
          <w:sz w:val="20"/>
        </w:rPr>
        <w:t xml:space="preserve">), (ii) continues to own the Required Shares through the date of the applicable annual meeting and (iii) satisfies all other requirements of, and complies with all applicable procedures set forth in, this </w:t>
      </w:r>
      <w:r>
        <w:rPr>
          <w:rFonts w:ascii="Times New Roman" w:hAnsi="Times New Roman"/>
          <w:sz w:val="20"/>
          <w:u w:val="single"/>
        </w:rPr>
        <w:t>Section 2.16</w:t>
      </w:r>
      <w:r>
        <w:rPr>
          <w:rFonts w:ascii="Times New Roman" w:hAnsi="Times New Roman"/>
          <w:sz w:val="20"/>
        </w:rPr>
        <w:t>. A </w:t>
      </w:r>
      <w:r>
        <w:rPr>
          <w:rFonts w:ascii="Times New Roman" w:hAnsi="Times New Roman"/>
          <w:sz w:val="20"/>
          <w:u w:val="single"/>
        </w:rPr>
        <w:t>Qualifying Fund Group</w:t>
      </w:r>
      <w:r>
        <w:rPr>
          <w:rFonts w:ascii="Times New Roman" w:hAnsi="Times New Roman"/>
          <w:sz w:val="20"/>
        </w:rPr>
        <w:t xml:space="preserve"> means two (2) or more funds that are (A) under common management and investment control, (B) under common management and funded primarily by the same employer or (C) a group of investment companies as such term is defined in Section 12(d)(1)(G)(ii) of the Investment Company Act of 1940, as amended. Whenever the Eligible Stockholder consists of a group of stockholders (including a group of funds that are part of the same Qualifying Fund Group), (x) each provision in this </w:t>
      </w:r>
      <w:r>
        <w:rPr>
          <w:rFonts w:ascii="Times New Roman" w:hAnsi="Times New Roman"/>
          <w:sz w:val="20"/>
          <w:u w:val="single"/>
        </w:rPr>
        <w:t>Section 2.16</w:t>
      </w:r>
      <w:r>
        <w:rPr>
          <w:rFonts w:ascii="Times New Roman" w:hAnsi="Times New Roman"/>
          <w:sz w:val="20"/>
        </w:rPr>
        <w:t xml:space="preserve"> that requires the Eligible Stockholder to provide any written statements, representations, undertakings, agreements or other instruments or to meet any other conditions (including the Minimum Holding Period)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 shares that each member has owned continuously for the Minimum Holding Period in order to meet the three percent (3%) ownership requirement of the Required Shares definition) and (y) a breach of any obligation, agreement or representation under this </w:t>
      </w:r>
      <w:r>
        <w:rPr>
          <w:rFonts w:ascii="Times New Roman" w:hAnsi="Times New Roman"/>
          <w:sz w:val="20"/>
          <w:u w:val="single"/>
        </w:rPr>
        <w:t>Section 2.16</w:t>
      </w:r>
      <w:r>
        <w:rPr>
          <w:rFonts w:ascii="Times New Roman" w:hAnsi="Times New Roman"/>
          <w:sz w:val="20"/>
        </w:rPr>
        <w:t xml:space="preserve"> by any member of such group shall be deemed a breach by the Eligible Stockholder. No person may be a member of more than one group of stockholders constituting an Eligible Stockholder with respect to any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Definition of Ownership</w:t>
      </w:r>
      <w:r>
        <w:rPr>
          <w:rFonts w:ascii="Times New Roman" w:hAnsi="Times New Roman"/>
          <w:sz w:val="20"/>
        </w:rPr>
        <w:t xml:space="preserve">. For purposes of this </w:t>
      </w:r>
      <w:r>
        <w:rPr>
          <w:rFonts w:ascii="Times New Roman" w:hAnsi="Times New Roman"/>
          <w:sz w:val="20"/>
          <w:u w:val="single"/>
        </w:rPr>
        <w:t>Section 2.16</w:t>
      </w:r>
      <w:r>
        <w:rPr>
          <w:rFonts w:ascii="Times New Roman" w:hAnsi="Times New Roman"/>
          <w:sz w:val="20"/>
        </w:rPr>
        <w:t xml:space="preserve">, an Eligible Stockholder shall be deemed to own only those outstanding shares of stock of the Corporation as to which the stockholder possesses both (i) the full voting and investment rights pertaining to the shares and (ii) the full economic interest in (including the opportunity for profit from and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loss on) such shares; </w:t>
      </w:r>
      <w:r>
        <w:rPr>
          <w:rFonts w:ascii="Times New Roman" w:hAnsi="Times New Roman"/>
          <w:sz w:val="20"/>
          <w:u w:val="single"/>
        </w:rPr>
        <w:t>provided</w:t>
      </w:r>
      <w:r>
        <w:rPr>
          <w:rFonts w:ascii="Times New Roman" w:hAnsi="Times New Roman"/>
          <w:sz w:val="20"/>
        </w:rPr>
        <w:t xml:space="preserve"> that the number of shares calculated in accordance with clauses (i) and (ii) shall not include any shares (x) sold by such stockholder or any of its affiliates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other derivative or similar instrument or agreement entered into by such stockholder or any of its affiliates, whether any such instrument or agreement is to be settled with shares or with cash based on the notional amount or value of shares of outstanding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and/or (2) hedging, offsetting or altering to any degree any gain or loss realized or realizable from maintaining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stockholder has loaned such shares; </w:t>
      </w:r>
      <w:r>
        <w:rPr>
          <w:rFonts w:ascii="Times New Roman" w:hAnsi="Times New Roman"/>
          <w:sz w:val="20"/>
          <w:u w:val="single"/>
        </w:rPr>
        <w:t>provided</w:t>
      </w:r>
      <w:r>
        <w:rPr>
          <w:rFonts w:ascii="Times New Roman" w:hAnsi="Times New Roman"/>
          <w:sz w:val="20"/>
        </w:rPr>
        <w:t xml:space="preserve"> that the stockholder has the power to recall such loaned shares on five (5) business days notice and includes in the Notice of Proxy Access Nomination an agreement that it (A) will promptly recall such loaned shares upon being notified that any of its Stockholder Nominees will be included in the Corporations proxy materials and (B) will continue to hold such recalled shares through the date of the annual meeting or (ii) the stockholder has delegated any voting power by means of a proxy, power of attorney or other instrument or arrangement which is revocable at any time by the stockholder. The terms owned, owning and other variations of the word own shall have correlative meanings. Whether outstanding shares of stock of the Corporation are owned for these purposes shall be determined by the Board of Directors. For purposes of this </w:t>
      </w:r>
      <w:r>
        <w:rPr>
          <w:rFonts w:ascii="Times New Roman" w:hAnsi="Times New Roman"/>
          <w:sz w:val="20"/>
          <w:u w:val="single"/>
        </w:rPr>
        <w:t>Section 2.16</w:t>
      </w:r>
      <w:r>
        <w:rPr>
          <w:rFonts w:ascii="Times New Roman" w:hAnsi="Times New Roman"/>
          <w:sz w:val="20"/>
        </w:rPr>
        <w:t xml:space="preserve">, the term affiliate or affiliates shall have the meaning ascribed thereto under the General Rules and Regulations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Form of Notice</w:t>
      </w:r>
      <w:r>
        <w:rPr>
          <w:rFonts w:ascii="Times New Roman" w:hAnsi="Times New Roman"/>
          <w:sz w:val="20"/>
        </w:rPr>
        <w:t xml:space="preserve">. To be in proper written form, the Notice of Proxy Access Nomination must include or be accompanied by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written statement by the Eligible Stockholder certifying as to the number of shares it owns and has owned continuously for the Minimum Holding Period, and the Eligible Stockholders agreement to provide (A) within five (5) business days following the later of the record date for the annual meeting or the date notice of the record date is first publicly disclosed, a written statement by the Eligible Stockholder certifying as to the number of shares it owns and has owned continuously through the record date and (B) immediate notice if the Eligible Stockholder ceases to own any of the Required Shares prior to the date of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(ii) one or more written statements from the record holder of the Required Shares (and from each intermediary through which the Required Shares are or have been held during the Minimum Holding Period) verifying that, as of a date within seven (7) calendar days prior to the date the Notice of Proxy Access Nomination is delivered to or mailed and received by the Secretary, the Eligible Stockholder owns, and has owned continuously for the Minimum Holding Period, the Required Shares, and the Eligible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agreement to provide, within five (5) business days following the later of the record date for the annual meeting or the date notice of the record date is first publicly disclosed, one or more written statements from the record holder and such intermediaries verifying the Eligible Stockholders continuous ownership of the Required Shares through the record date; </w:t>
      </w:r>
    </w:p>
    <w:p>
      <w:pPr>
        <w:pStyle w:val="TextBody"/>
        <w:bidi w:val="0"/>
        <w:spacing w:before="120" w:after="0"/>
        <w:jc w:val="left"/>
        <w:rPr>
          <w:rFonts w:ascii="Times New Roman" w:hAnsi="Times New Roman"/>
          <w:sz w:val="20"/>
        </w:rPr>
      </w:pPr>
      <w:r>
        <w:rPr>
          <w:rFonts w:ascii="Times New Roman" w:hAnsi="Times New Roman"/>
          <w:sz w:val="20"/>
        </w:rPr>
        <w:t xml:space="preserve">(iii) a copy of the Schedule 14N that has been or is concurrently being filed with the U.S. Securities and Exchange Commission as required by Rule 14a-18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the information, statements, representations, agreements and other documents that would be required to be set forth in or included with a stockholders notice of a nomination pursuant to </w:t>
      </w:r>
      <w:r>
        <w:rPr>
          <w:rFonts w:ascii="Times New Roman" w:hAnsi="Times New Roman"/>
          <w:sz w:val="20"/>
          <w:u w:val="single"/>
        </w:rPr>
        <w:t>Section 1.14(c)</w:t>
      </w:r>
      <w:r>
        <w:rPr>
          <w:rFonts w:ascii="Times New Roman" w:hAnsi="Times New Roman"/>
          <w:sz w:val="20"/>
        </w:rPr>
        <w:t xml:space="preserve"> (other than the representation set forth in </w:t>
      </w:r>
      <w:r>
        <w:rPr>
          <w:rFonts w:ascii="Times New Roman" w:hAnsi="Times New Roman"/>
          <w:sz w:val="20"/>
          <w:u w:val="single"/>
        </w:rPr>
        <w:t>Section 1.14(c)(i)(M)</w:t>
      </w:r>
      <w:r>
        <w:rPr>
          <w:rFonts w:ascii="Times New Roman" w:hAnsi="Times New Roman"/>
          <w:sz w:val="20"/>
        </w:rPr>
        <w:t xml:space="preserve">), together with the written consent of each Stockholder Nominee to being named in any proxy statement and other proxy materials for the applicable meeting as a nominee and to serve as a director if elected; </w:t>
      </w:r>
    </w:p>
    <w:p>
      <w:pPr>
        <w:pStyle w:val="TextBody"/>
        <w:bidi w:val="0"/>
        <w:spacing w:before="120" w:after="0"/>
        <w:jc w:val="left"/>
        <w:rPr>
          <w:rFonts w:ascii="Times New Roman" w:hAnsi="Times New Roman"/>
          <w:sz w:val="20"/>
        </w:rPr>
      </w:pPr>
      <w:r>
        <w:rPr>
          <w:rFonts w:ascii="Times New Roman" w:hAnsi="Times New Roman"/>
          <w:sz w:val="20"/>
        </w:rPr>
        <w:t xml:space="preserve">(v) a representation that the Eligible Stockholder (A) will continue to hold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annual meeting any person other than the Stockholder Nominee(s) it is nominating pursuant to this </w:t>
      </w:r>
      <w:r>
        <w:rPr>
          <w:rFonts w:ascii="Times New Roman" w:hAnsi="Times New Roman"/>
          <w:sz w:val="20"/>
          <w:u w:val="single"/>
        </w:rPr>
        <w:t>Section 2.16</w:t>
      </w:r>
      <w:r>
        <w:rPr>
          <w:rFonts w:ascii="Times New Roman" w:hAnsi="Times New Roman"/>
          <w:sz w:val="20"/>
        </w:rPr>
        <w:t xml:space="preserve">, (D)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(E) has not distributed and will not distribute to any stockholder of the Corporation any form of proxy for the annual meeting other than the form distributed by the Corporation, (F) has complied and will comply with all laws and regulations applicable to solicitations and the use, if any, of soliciting material in connection with the annual meeting and (G)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(vi) a statement indicating whether the Eligible Stockholder intends to continue to own the Required Shares for at least one (1) year following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(vii) an undertaking that the Eligible Stockholder agrees to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pending action, suit or proceeding, whether legal, administrative or investigative, against the Corporation or any of its directors, officers or employees arising out of any nomination submitted by the Eligible Stockholder pursuant to this </w:t>
      </w:r>
      <w:r>
        <w:rPr>
          <w:rFonts w:ascii="Times New Roman" w:hAnsi="Times New Roman"/>
          <w:sz w:val="20"/>
          <w:u w:val="single"/>
        </w:rPr>
        <w:t>Section 2.16</w:t>
      </w:r>
      <w:r>
        <w:rPr>
          <w:rFonts w:ascii="Times New Roman" w:hAnsi="Times New Roman"/>
          <w:sz w:val="20"/>
        </w:rPr>
        <w:t xml:space="preserve"> or any solicitation or other activity in connection therewith and (C) file with the U.S. Securities and Exchange Commission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(viii) in the case of a nomination by a group of stockholders together constituting an Eligible Stockholder, the designation by all group members of one (1) member of the group that is authorized to receive communications, notices and inquiries from the Corporation and to act on behalf of all members of the group with respect to all matters relating to the nomination under this </w:t>
      </w:r>
      <w:r>
        <w:rPr>
          <w:rFonts w:ascii="Times New Roman" w:hAnsi="Times New Roman"/>
          <w:sz w:val="20"/>
          <w:u w:val="single"/>
        </w:rPr>
        <w:t>Section 2.16</w:t>
      </w:r>
      <w:r>
        <w:rPr>
          <w:rFonts w:ascii="Times New Roman" w:hAnsi="Times New Roman"/>
          <w:sz w:val="20"/>
        </w:rPr>
        <w:t xml:space="preserve"> (including withdrawal of the nomination); and </w:t>
      </w:r>
    </w:p>
    <w:p>
      <w:pPr>
        <w:pStyle w:val="TextBody"/>
        <w:bidi w:val="0"/>
        <w:spacing w:before="120" w:after="0"/>
        <w:jc w:val="left"/>
        <w:rPr>
          <w:rFonts w:ascii="Times New Roman" w:hAnsi="Times New Roman"/>
          <w:sz w:val="20"/>
        </w:rPr>
      </w:pPr>
      <w:r>
        <w:rPr>
          <w:rFonts w:ascii="Times New Roman" w:hAnsi="Times New Roman"/>
          <w:sz w:val="20"/>
        </w:rPr>
        <w:t xml:space="preserve">(ix) in the case of a nomination by a group of stockholders together constituting an Eligible Stockholder in which two (2) or more funds that are part of the same Qualifying Fund Group are counted as one (1) stockholder for purposes of qualifying as an Eligible Stockholder, documentation reasonably satisfactory to the Corporation that demonstrates that the funds are part of the same Qualifying Fund Group.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Additional Required Information.</w:t>
      </w:r>
      <w:r>
        <w:rPr>
          <w:rFonts w:ascii="Times New Roman" w:hAnsi="Times New Roman"/>
          <w:sz w:val="20"/>
        </w:rPr>
        <w:t xml:space="preserve"> In addition to the information required pursuant to </w:t>
      </w:r>
      <w:r>
        <w:rPr>
          <w:rFonts w:ascii="Times New Roman" w:hAnsi="Times New Roman"/>
          <w:sz w:val="20"/>
          <w:u w:val="single"/>
        </w:rPr>
        <w:t>Section 2.16(f)</w:t>
      </w:r>
      <w:r>
        <w:rPr>
          <w:rFonts w:ascii="Times New Roman" w:hAnsi="Times New Roman"/>
          <w:sz w:val="20"/>
        </w:rPr>
        <w:t xml:space="preserve"> or any other provision of these Bylaws, (i) the Corporation may require any proposed Stockholder Nominee to furnish any other information (A) that may reasonably be required by the Corporation to determine whether the Stockholder Nominee would be independent under the Independence Standards, (B) that could be material to a reasonable stockholders understanding of the independence, or lack thereof, of such Stockholder Nominee or (C) that may reasonably be required by the Corporation to determine the eligibility of such Stockholder Nominee to serve as a director of the Corporation, and (ii) the Corporation may require the Eligible Stockholder to furnish any other information that may reasonably be required by the Corporation to verify the Eligible Stockholders continuous ownership of the Required Shares for the Minimum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Supporting Statement</w:t>
      </w:r>
      <w:r>
        <w:rPr>
          <w:rFonts w:ascii="Times New Roman" w:hAnsi="Times New Roman"/>
          <w:sz w:val="20"/>
        </w:rPr>
        <w:t>. The Eligible Stockholder may, at its option, provide to the Secretary, at the time the Notice of Proxy Access Nomination is provided, a written statement, not to exceed 500 words, in support of the Stockholder Nominee(s) candidacy (a </w:t>
      </w:r>
      <w:r>
        <w:rPr>
          <w:rFonts w:ascii="Times New Roman" w:hAnsi="Times New Roman"/>
          <w:sz w:val="20"/>
          <w:u w:val="single"/>
        </w:rPr>
        <w:t>Supporting Statement</w:t>
      </w:r>
      <w:r>
        <w:rPr>
          <w:rFonts w:ascii="Times New Roman" w:hAnsi="Times New Roman"/>
          <w:sz w:val="20"/>
        </w:rPr>
        <w:t xml:space="preserve">). Only one (1) Supporting Statement may be submitted by an Eligible Stockholder (including any group of stockholders together constituting an Eligible Stockholder) in support of its Stockholder Nominee(s). Notwithstanding anything to the contrary contained in this </w:t>
      </w:r>
      <w:r>
        <w:rPr>
          <w:rFonts w:ascii="Times New Roman" w:hAnsi="Times New Roman"/>
          <w:sz w:val="20"/>
          <w:u w:val="single"/>
        </w:rPr>
        <w:t>Section 2.16</w:t>
      </w:r>
      <w:r>
        <w:rPr>
          <w:rFonts w:ascii="Times New Roman" w:hAnsi="Times New Roman"/>
          <w:sz w:val="20"/>
        </w:rPr>
        <w:t xml:space="preserve">, the Corporation may omit from its proxy materials any information or Supporting Statement (or portion thereof) that it, in good faith, believes would violate any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Correction of Defects</w:t>
      </w:r>
      <w:r>
        <w:rPr>
          <w:rFonts w:ascii="Times New Roman" w:hAnsi="Times New Roman"/>
          <w:sz w:val="20"/>
        </w:rPr>
        <w:t xml:space="preserve">. If any information or communications provided by an Eligible Stockholder or a Stockholder Nominee to the Corporation or its stockholders ceases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true and correct in all material respects or omits to state a material fact necessary to make the statements made, in light of the circumstances under which they were made, not misleading, such Eligible Stockholder or Stockholder Nominee, as the case may be, shall promptly notify the Secretary of any defect in such previously provided information and of the information that is required to correct any such defect; it being understood that providing such notification shall not be deemed to cure any such defect or limit the remedies available to the Corporation relating to any such defect (including the right to omit a Stockholder Nominee from its proxy materials pursuant to this </w:t>
      </w:r>
      <w:r>
        <w:rPr>
          <w:rFonts w:ascii="Times New Roman" w:hAnsi="Times New Roman"/>
          <w:sz w:val="20"/>
          <w:u w:val="single"/>
        </w:rPr>
        <w:t>Section 2.16</w:t>
      </w:r>
      <w:r>
        <w:rPr>
          <w:rFonts w:ascii="Times New Roman" w:hAnsi="Times New Roman"/>
          <w:sz w:val="20"/>
        </w:rPr>
        <w:t xml:space="preserve">). Nothing in this </w:t>
      </w:r>
      <w:r>
        <w:rPr>
          <w:rFonts w:ascii="Times New Roman" w:hAnsi="Times New Roman"/>
          <w:sz w:val="20"/>
          <w:u w:val="single"/>
        </w:rPr>
        <w:t>Section 2.16</w:t>
      </w:r>
      <w:r>
        <w:rPr>
          <w:rFonts w:ascii="Times New Roman" w:hAnsi="Times New Roman"/>
          <w:sz w:val="20"/>
        </w:rPr>
        <w:t xml:space="preserve"> shall limit the Corporations ability to solicit against any such Stockholder Nominee or include in its proxy materials its own statements relating to any Eligible Stockholder or Stockholder Nominee.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Stockholder Nominee Eligibility</w:t>
      </w:r>
      <w:r>
        <w:rPr>
          <w:rFonts w:ascii="Times New Roman" w:hAnsi="Times New Roman"/>
          <w:sz w:val="20"/>
        </w:rPr>
        <w:t xml:space="preserve">. Notwithstanding anything to the contrary contained in this </w:t>
      </w:r>
      <w:r>
        <w:rPr>
          <w:rFonts w:ascii="Times New Roman" w:hAnsi="Times New Roman"/>
          <w:sz w:val="20"/>
          <w:u w:val="single"/>
        </w:rPr>
        <w:t>Section 2.16</w:t>
      </w:r>
      <w:r>
        <w:rPr>
          <w:rFonts w:ascii="Times New Roman" w:hAnsi="Times New Roman"/>
          <w:sz w:val="20"/>
        </w:rPr>
        <w:t xml:space="preserve">, the Corporation shall not be required to include in its proxy materials, pursuant to this </w:t>
      </w:r>
      <w:r>
        <w:rPr>
          <w:rFonts w:ascii="Times New Roman" w:hAnsi="Times New Roman"/>
          <w:sz w:val="20"/>
          <w:u w:val="single"/>
        </w:rPr>
        <w:t>Section 2.16</w:t>
      </w:r>
      <w:r>
        <w:rPr>
          <w:rFonts w:ascii="Times New Roman" w:hAnsi="Times New Roman"/>
          <w:sz w:val="20"/>
        </w:rPr>
        <w:t xml:space="preserve">, any Stockholder Nominee (i) who would not be an independent director under the Independence Standards, (ii) whose election as a member of the Board of Directors would cause the Corporation to be in violation of these Bylaws, the Certificate of Incorporation, the rules and listing standards of the principal United States securities exchanges upon which the stock of the Corporation is listed or traded, or any applicable state or federal law, rule or regulation, (iii) who is or has been, within the past three (3) years, an officer or director of a competitor, as defined in Section 8 of the Clayton Antitrust Act of 1914, (iv) who is a named subject of a pending criminal proceeding (excluding traffic violations and other minor offenses) or has been convicted in such a criminal proceeding within the past ten (10) years, (v) who is subject to any order of the type specified in Rule 506(d) of Regulation D promulgated under the U.S. Securities Act of 1933, as amended, or (vi) who shall have provided any information to the Corporation or its stockholders that was untrue in any material respect or that omitted to state a material fact necessary to make the statements made,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Invalid Nominations</w:t>
      </w:r>
      <w:r>
        <w:rPr>
          <w:rFonts w:ascii="Times New Roman" w:hAnsi="Times New Roman"/>
          <w:sz w:val="20"/>
        </w:rPr>
        <w:t xml:space="preserve">. Notwithstanding anything to the contrary set forth herein, if (i) a Stockholder Nominee and/or the applicable Eligible Stockholder breaches any of these agreements or representations or fails to comply with any of its obligations under this </w:t>
      </w:r>
      <w:r>
        <w:rPr>
          <w:rFonts w:ascii="Times New Roman" w:hAnsi="Times New Roman"/>
          <w:sz w:val="20"/>
          <w:u w:val="single"/>
        </w:rPr>
        <w:t>Section 2.16</w:t>
      </w:r>
      <w:r>
        <w:rPr>
          <w:rFonts w:ascii="Times New Roman" w:hAnsi="Times New Roman"/>
          <w:sz w:val="20"/>
        </w:rPr>
        <w:t xml:space="preserve"> or (ii) a Stockholder Nominee otherwise becomes ineligible for inclusion in the Corporations proxy materials pursuant to this </w:t>
      </w:r>
      <w:r>
        <w:rPr>
          <w:rFonts w:ascii="Times New Roman" w:hAnsi="Times New Roman"/>
          <w:sz w:val="20"/>
          <w:u w:val="single"/>
        </w:rPr>
        <w:t>Section 2.16</w:t>
      </w:r>
      <w:r>
        <w:rPr>
          <w:rFonts w:ascii="Times New Roman" w:hAnsi="Times New Roman"/>
          <w:sz w:val="20"/>
        </w:rPr>
        <w:t xml:space="preserve"> or dies, becomes disabled or otherwise becomes ineligible or unavailable for election at the annual meeting, in each case as determined by the Board of Directors or the chair of the annual meeting, (x)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(y) the Corporation shall not be required to include in its proxy materials any successor or replacement nominee proposed by the applicable Eligible Stockholder or any other Eligible Stockholder and (z) the Board of Directors or the chair of the annual meeting shall declare such nomination to be invalid and such nomination shall be disregarded notwithstanding that proxies in respect of such vote may have been received by the Corporation. In addition, if the Eligible Stockholder (or any Qualified Representative thereof) does not appear at the annual meeting to present any nomination pursuant to this </w:t>
      </w:r>
      <w:r>
        <w:rPr>
          <w:rFonts w:ascii="Times New Roman" w:hAnsi="Times New Roman"/>
          <w:sz w:val="20"/>
          <w:u w:val="single"/>
        </w:rPr>
        <w:t>Section 2.16</w:t>
      </w:r>
      <w:r>
        <w:rPr>
          <w:rFonts w:ascii="Times New Roman" w:hAnsi="Times New Roman"/>
          <w:sz w:val="20"/>
        </w:rPr>
        <w:t xml:space="preserve">, such nomination shall be declared invalid and disregarded as provided in clause (z)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Restrictions on Re-Nominations</w:t>
      </w:r>
      <w:r>
        <w:rPr>
          <w:rFonts w:ascii="Times New Roman" w:hAnsi="Times New Roman"/>
          <w:sz w:val="20"/>
        </w:rPr>
        <w:t xml:space="preserve">. Any Stockholder Nominee who is included in the Corporations proxy materials for a particular annual meeting of stockholders but either (i) withdraws from or becomes ineligible or unavailable for election at the annual meeting, or (ii) does not receive at least twenty-five percent (25%) of the votes cast in favor of such Stockholder Nominees election, will be ineligible to be a Stockholder Nominee pursuant to this </w:t>
      </w:r>
      <w:r>
        <w:rPr>
          <w:rFonts w:ascii="Times New Roman" w:hAnsi="Times New Roman"/>
          <w:sz w:val="20"/>
          <w:u w:val="single"/>
        </w:rPr>
        <w:t>Section 2.16</w:t>
      </w:r>
      <w:r>
        <w:rPr>
          <w:rFonts w:ascii="Times New Roman" w:hAnsi="Times New Roman"/>
          <w:sz w:val="20"/>
        </w:rPr>
        <w:t xml:space="preserve"> for the next two (2) annual meetings of stockholders. For the avoidance of doubt, the immediately preceding sentence shall not prevent any stockholder from nominating any person to the Board of Directors pursuant to and in accordance with </w:t>
      </w:r>
      <w:r>
        <w:rPr>
          <w:rFonts w:ascii="Times New Roman" w:hAnsi="Times New Roman"/>
          <w:sz w:val="20"/>
          <w:u w:val="single"/>
        </w:rPr>
        <w:t>Section 1.14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Exclusive Method</w:t>
      </w:r>
      <w:r>
        <w:rPr>
          <w:rFonts w:ascii="Times New Roman" w:hAnsi="Times New Roman"/>
          <w:sz w:val="20"/>
        </w:rPr>
        <w:t xml:space="preserve">. This </w:t>
      </w:r>
      <w:r>
        <w:rPr>
          <w:rFonts w:ascii="Times New Roman" w:hAnsi="Times New Roman"/>
          <w:sz w:val="20"/>
          <w:u w:val="single"/>
        </w:rPr>
        <w:t>Section 2.16</w:t>
      </w:r>
      <w:r>
        <w:rPr>
          <w:rFonts w:ascii="Times New Roman" w:hAnsi="Times New Roman"/>
          <w:sz w:val="20"/>
        </w:rPr>
        <w:t xml:space="preserve"> provides the exclusive method for a stockholder to include nominees for election to the Board of Directors in the Corporations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Compliance with Procedures.</w:t>
      </w:r>
      <w:r>
        <w:rPr>
          <w:rFonts w:ascii="Times New Roman" w:hAnsi="Times New Roman"/>
          <w:sz w:val="20"/>
        </w:rPr>
        <w:t xml:space="preserve"> If the chair of the annual meeting determines that a nomination of any candidate for election as a director was not made in accordance with the applicable provisions of these Bylaws, such nomination shall be void. Notwithstanding anything in these Bylaws to the contrary, unless otherwise required by law, if a stockholder intending to make a nomination at an annual or special meeting pursuant to </w:t>
      </w:r>
      <w:r>
        <w:rPr>
          <w:rFonts w:ascii="Times New Roman" w:hAnsi="Times New Roman"/>
          <w:sz w:val="20"/>
          <w:u w:val="single"/>
        </w:rPr>
        <w:t>Section 1.14</w:t>
      </w:r>
      <w:r>
        <w:rPr>
          <w:rFonts w:ascii="Times New Roman" w:hAnsi="Times New Roman"/>
          <w:sz w:val="20"/>
        </w:rPr>
        <w:t xml:space="preserve"> or an Eligible Stockholder intending to make a nomination pursuant to a Notice of Proxy Access Nomination at an annual meeting does not provide the notice and information required under </w:t>
      </w:r>
      <w:r>
        <w:rPr>
          <w:rFonts w:ascii="Times New Roman" w:hAnsi="Times New Roman"/>
          <w:sz w:val="20"/>
          <w:u w:val="single"/>
        </w:rPr>
        <w:t>Section 1.14</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xml:space="preserve">, as applicable, to the Corporation (including providing the updated information required by </w:t>
      </w:r>
      <w:r>
        <w:rPr>
          <w:rFonts w:ascii="Times New Roman" w:hAnsi="Times New Roman"/>
          <w:sz w:val="20"/>
          <w:u w:val="single"/>
        </w:rPr>
        <w:t>Section 1.14</w:t>
      </w:r>
      <w:r>
        <w:rPr>
          <w:rFonts w:ascii="Times New Roman" w:hAnsi="Times New Roman"/>
          <w:sz w:val="20"/>
        </w:rPr>
        <w:t xml:space="preserve"> by the deadlines specified therein), the stockholder otherwise fails to comply with the representations or other requirements of </w:t>
      </w:r>
      <w:r>
        <w:rPr>
          <w:rFonts w:ascii="Times New Roman" w:hAnsi="Times New Roman"/>
          <w:sz w:val="20"/>
          <w:u w:val="single"/>
        </w:rPr>
        <w:t>Section 1.14</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xml:space="preserve">, as applicable, or the stockholder (or a Qualified Representative of such stockholder) does not appear at the meeting to present the nomination, such nomination shall be disregarded, notwithstanding that proxies in respect of such nomination may have been received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Submission of Questionnaire; Representation and Agreement.</w:t>
      </w:r>
      <w:r>
        <w:rPr>
          <w:rFonts w:ascii="Times New Roman" w:hAnsi="Times New Roman"/>
          <w:sz w:val="20"/>
        </w:rPr>
        <w:t xml:space="preserve"> To be eligible to be a nominee for election or reelection as a director of the Corporation, a person must deliver (in the case of a person nominated by a stockholder in accordance with </w:t>
      </w:r>
      <w:r>
        <w:rPr>
          <w:rFonts w:ascii="Times New Roman" w:hAnsi="Times New Roman"/>
          <w:sz w:val="20"/>
          <w:u w:val="single"/>
        </w:rPr>
        <w:t>Section 1.13</w:t>
      </w:r>
      <w:r>
        <w:rPr>
          <w:rFonts w:ascii="Times New Roman" w:hAnsi="Times New Roman"/>
          <w:sz w:val="20"/>
        </w:rPr>
        <w:t xml:space="preserve"> and </w:t>
      </w:r>
      <w:r>
        <w:rPr>
          <w:rFonts w:ascii="Times New Roman" w:hAnsi="Times New Roman"/>
          <w:sz w:val="20"/>
          <w:u w:val="single"/>
        </w:rPr>
        <w:t>Section 1.14</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xml:space="preserve"> in accordance with the time periods prescribed for delivery of notice under </w:t>
      </w:r>
      <w:r>
        <w:rPr>
          <w:rFonts w:ascii="Times New Roman" w:hAnsi="Times New Roman"/>
          <w:sz w:val="20"/>
          <w:u w:val="single"/>
        </w:rPr>
        <w:t>Section 1.14</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as applicable)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transaction, agreement, arrangement or understanding with, and has not given any commitment or assurance to, any person or entity as to how such person, if elected as a director of the Corporation, will act or vote on any issue or question (a </w:t>
      </w:r>
      <w:r>
        <w:rPr>
          <w:rFonts w:ascii="Times New Roman" w:hAnsi="Times New Roman"/>
          <w:sz w:val="20"/>
          <w:u w:val="single"/>
        </w:rPr>
        <w:t>Voting Commitment</w:t>
      </w:r>
      <w:r>
        <w:rPr>
          <w:rFonts w:ascii="Times New Roman" w:hAnsi="Times New Roman"/>
          <w:sz w:val="20"/>
        </w:rPr>
        <w:t xml:space="preserve">)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transaction, agreement, arrangement or understanding with any person or entity other than the Corporation with respect to any direct or indirect compensation, reimbursement or indemnification in connection with service or action as a director that has not been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(c) in such persons individual capacity and on behalf of any person or entity on whose behalf, directly or indirectly, the nomination is being made, would be in compliance, if elected as a director of the Corporation, and will comply with, applicable law and all applicable publicly disclosed corporate governance, conflict of interest, corporate opportunities, confidentiality and stock ownership and trading policies and guidelines of the Corporation, (d) will abide by the requirements of </w:t>
      </w:r>
      <w:r>
        <w:rPr>
          <w:rFonts w:ascii="Times New Roman" w:hAnsi="Times New Roman"/>
          <w:sz w:val="20"/>
          <w:u w:val="single"/>
        </w:rPr>
        <w:t>Section 1.6(d)</w:t>
      </w:r>
      <w:r>
        <w:rPr>
          <w:rFonts w:ascii="Times New Roman" w:hAnsi="Times New Roman"/>
          <w:sz w:val="20"/>
        </w:rPr>
        <w:t xml:space="preserve"> and (e) consents to being named as a nominee in any proxy statement and other proxy materials for the applicable meeting pursuant to Rule 14a-4(d) under the Exchange Act and any associated proxy card and agrees to serve if elected as a director.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Election; Term of Office; Appointments.</w:t>
      </w:r>
      <w:r>
        <w:rPr>
          <w:rFonts w:ascii="Times New Roman" w:hAnsi="Times New Roman"/>
          <w:sz w:val="20"/>
        </w:rPr>
        <w:t xml:space="preserve"> The elected officers of the Corporation, which shall be elected by the Board of Directors, shall be a Chief Executive Officer, a President, a Treasurer, a Secretary and such other officers (including, without limitation, a Chief Financial Officer) as the Board of Directors from time to time may deem proper. All officers elected by the Board of Directors shall each have such powers and duties as generally pertain to their respective offices, subject to the specific provisions of this </w:t>
      </w:r>
      <w:r>
        <w:rPr>
          <w:rFonts w:ascii="Times New Roman" w:hAnsi="Times New Roman"/>
          <w:sz w:val="20"/>
          <w:u w:val="single"/>
        </w:rPr>
        <w:t>Article III</w:t>
      </w:r>
      <w:r>
        <w:rPr>
          <w:rFonts w:ascii="Times New Roman" w:hAnsi="Times New Roman"/>
          <w:sz w:val="20"/>
        </w:rPr>
        <w:t xml:space="preserve">. Such officers shall also have such powers and duties as from time to time may be conferred by the Board of Directors or by any committee thereof. The Board of Directors (or any committee thereof) may from time to time elect, or the Chair of the Board of Directors, the Chief Executive Officer or President may appoint, such other officers (including one or more Executive Vice Presidents, Senior Vice Presidents, Vice Presidents, Assistant Secretaries, Assistant Treasurers, and Assistant Controllers)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Chair of the Board of Directors, the Chief Executive Officer or President, as the case may be. Officers of the Corporation shall hold office until their successors are chosen and qualify in their stead or until their earlier death, resignation or removal, and shall perform such duties as from time to time shall be prescribed by these Bylaws and by the Board and, to the extent not so provided, as generally pertain to their respective offices. Two (2) or more offices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Removal and Resignation.</w:t>
      </w:r>
      <w:r>
        <w:rPr>
          <w:rFonts w:ascii="Times New Roman" w:hAnsi="Times New Roman"/>
          <w:sz w:val="20"/>
        </w:rPr>
        <w:t xml:space="preserve"> Any officer elected or appointed by the Board of Directors may be removed from office with or without cause at any time by the affirmative vote of a majority of the Whole Board, unless otherwise provided by resolution of the Board of Directors. Any officer or agent appointed by the Chair of the Board of Directors, the Chief Executive Officer or the President may be removed from office with or without cause at any time by such person, unless otherwise provided by resolution of the Board of Directors, or by the affirmative vote of a majority of the Whole Board. Any officer may resign at any time upon written notice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Vacancies.</w:t>
      </w:r>
      <w:r>
        <w:rPr>
          <w:rFonts w:ascii="Times New Roman" w:hAnsi="Times New Roman"/>
          <w:sz w:val="20"/>
        </w:rPr>
        <w:t xml:space="preserve"> A newly created elected office and a vacancy in any elected office because of death, resignation, or removal may be filled by the Board of Directors. Any vacancy in an office appointed by the Chair of the Board of Directors, the Chief Executive Officer or the President because of death, resignation, or removal may be filled by the Chair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the Chief Executive Officer, the President, as applicable, or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Chair of the Board of Directors.</w:t>
      </w:r>
      <w:r>
        <w:rPr>
          <w:rFonts w:ascii="Times New Roman" w:hAnsi="Times New Roman"/>
          <w:sz w:val="20"/>
        </w:rPr>
        <w:t xml:space="preserve"> The Chair of the Board of Directors shall be elected by the Board of Directors. The Board of Directors may determine whether the Chair of the Board of Directors is an executive Chair or non-executive Chair. Unless otherwise determined by the Board of Directors, an executive Chair shall be deemed to be an officer of the Corporation. The Board of Directors may at any time and for any reason designate another director to serve as Chair of the Board of Directors and may determine whether any Chair of the Board of Directors shall be or cease to be an executive Chair. The Chair of the Board of Directors shall preside at all meetings of the stockholders and of the Board of Directors and shall perform such duties and exercise such powers as from time to time shall be prescribed by these Bylaws or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President and/or Chief Executive Officer.</w:t>
      </w:r>
      <w:r>
        <w:rPr>
          <w:rFonts w:ascii="Times New Roman" w:hAnsi="Times New Roman"/>
          <w:sz w:val="20"/>
        </w:rPr>
        <w:t xml:space="preserve"> The President or Chief Executive Officer, in the absence of the Chair of the Board of Directors, shall preside at meetings of the Board of Directors. The President and/or Chief Executive Officer shall have general supervision of the business of the Corporation and shall see that all orders and resolutions of the Board of Directors are carried into effect. The President and/or Chief Executive Officer shall have the power to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or Chief Executive Officer. The President and/or Chief Executive Officer shall have such authority and perform such duties in the management of the Corporation as from time to time shall be prescribed by the Board of Directors and, to the extent not so prescribed, he or she shall have such authority and perform such duties in the management of the Corporation, subject to the control of the Board, as generally pertain to the office of President or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Executive Vice Presidents, Senior Vice Presidents and Vice Presidents.</w:t>
      </w:r>
      <w:r>
        <w:rPr>
          <w:rFonts w:ascii="Times New Roman" w:hAnsi="Times New Roman"/>
          <w:sz w:val="20"/>
        </w:rPr>
        <w:t xml:space="preserve"> Executive Vice Presidents, Senior Vice Presidents and Vice Presidents and/or such other officers/titles as established from time to time shall perform such duties as from time to time shall be prescribed by these Bylaws, by the Board of Directors, by the Chair of the Board of Directors or by the Chief Executive Officer or President, and, except as otherwise prescribed by the Board of Directors, they shall have such powers and duties as generally pertain to such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Secretary.</w:t>
      </w:r>
      <w:r>
        <w:rPr>
          <w:rFonts w:ascii="Times New Roman" w:hAnsi="Times New Roman"/>
          <w:sz w:val="20"/>
        </w:rPr>
        <w:t xml:space="preserve"> The Secretary or person appointed as secretary at all meetings of the Board of Directors and of the stockholders shall record all votes and the minutes of all proceedings in a book to be kept for that purpose, and he or she shall perform like duties for the committees of the Board when required. The Secretary shall give, or cause to be given, notice of all meetings of the stockholders and of the Board of Directors, if required.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seal of the Corporation and to attest to the affixing by such officers signature. The Secretary shall see that all books and records pertaining to meetings and proceedings of the Board of Directors (and any committee thereof) and of the stockholders required by law to be kept or filed are properly kept or filed, as the case may be. The Secretary shall perform such other duties as may be prescribed by these Bylaws or as may be assigned to him or her by the Board of Directors, Chair of the Board of Directors or the Chief Executive Officer or President, and, except as otherwise prescribed by the Board of Directors, he or she shall have such powers and duties as generally pertain to the office of Secretary.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Treasurer.</w:t>
      </w:r>
      <w:r>
        <w:rPr>
          <w:rFonts w:ascii="Times New Roman" w:hAnsi="Times New Roman"/>
          <w:sz w:val="20"/>
        </w:rPr>
        <w:t xml:space="preserve"> The Treasurer shall have responsibility for the Corporations funds and securities. He or she shall perform such other duties as may be prescribed by these Bylaws or as may be assigned to him or her by the Chair of the Board of Directors, the President or Chief Executive Officer or the Board of Directors, and, except as otherwise prescribed by the Board of Directors, he or she shall have such powers and duties as generally pertain to the office of Treasurer.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Stock.</w:t>
      </w:r>
      <w:r>
        <w:rPr>
          <w:rFonts w:ascii="Times New Roman" w:hAnsi="Times New Roman"/>
          <w:sz w:val="20"/>
        </w:rPr>
        <w:t xml:space="preserve"> The shares of the Corporation shall be represented by certificates in such form as the appropriate officers of the Corporation may from time to time prescribe or shall be uncertificated. If shares shall be represented by certificates, then such certificates shall be numbered and registered, shall exhibit the holders name and the number of shares, and shall be signed in the name of the Corporation by any two (2) authorized officers of the Corporation. Any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At all times that the Corporations stock is listed on a U.S. national securities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Lost, Stolen or Destroyed Certificates.</w:t>
      </w:r>
      <w:r>
        <w:rPr>
          <w:rFonts w:ascii="Times New Roman" w:hAnsi="Times New Roman"/>
          <w:sz w:val="20"/>
        </w:rPr>
        <w:t xml:space="preserve">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his or her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 A new certificate may be issued without requiring any bond when, in the judgment of the Board of Directors or such financial officer, it is proper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Transfers of Stock.</w:t>
      </w:r>
      <w:r>
        <w:rPr>
          <w:rFonts w:ascii="Times New Roman" w:hAnsi="Times New Roman"/>
          <w:sz w:val="20"/>
        </w:rPr>
        <w:t xml:space="preserve"> Transfers of shares of the stock of the Corporation shall be made upon the books of the Corporation (a) in the case of certificated shares of stock, upon presentation of such certificates by the registered holder in person or by a duly authorized attorney, or upon presentation of proper evidence of succession, assignment or authority to transfer such shares of stock, and upon surrender of the appropriate certificate(s), or (b) in the case of uncertificated shares of stock, upon receipt of proper transfer instructions from the registered owner of such uncertificated shares, or from a duly authorized attorney or from an individual presenting proper evidence of succession, assignment or authority to transfer the stock. No transfer of stock shall be valid as against the Corporation for any purpose until it shall have been entered in the stock records of the Corporation by an entry showing from and to whom transferred.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Holder of Record.</w:t>
      </w:r>
      <w:r>
        <w:rPr>
          <w:rFonts w:ascii="Times New Roman" w:hAnsi="Times New Roman"/>
          <w:sz w:val="20"/>
        </w:rPr>
        <w:t xml:space="preserve"> The Corporation shall be entitled to treat the holder of record of any share or shares of stock as the exclusive holder in fact thereof and accordingly shall not be bound to recognize any equitable or other claim to or interest in such share on the part of any other person, whether or not it shall have express or other notice thereof, except as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Transfer and Registry Agents.</w:t>
      </w:r>
      <w:r>
        <w:rPr>
          <w:rFonts w:ascii="Times New Roman" w:hAnsi="Times New Roman"/>
          <w:sz w:val="20"/>
        </w:rPr>
        <w:t xml:space="preserve"> The Corporation may from time to time maintain one or more transfer offices or agencies and registry offices or agencies at such place or places as may be determined from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Dividends.</w:t>
      </w:r>
      <w:r>
        <w:rPr>
          <w:rFonts w:ascii="Times New Roman" w:hAnsi="Times New Roman"/>
          <w:sz w:val="20"/>
        </w:rPr>
        <w:t xml:space="preserve"> The Board of Directors may from time to time declare, and the Corporation may pay, dividends on the outstanding shares of capital stock of the Corporation, subject to the requirements of applicable law and the provisions of the Certificate of Incorporation, if any. Such dividends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Right to Indemnification.</w:t>
      </w:r>
      <w:r>
        <w:rPr>
          <w:rFonts w:ascii="Times New Roman" w:hAnsi="Times New Roman"/>
          <w:sz w:val="20"/>
        </w:rPr>
        <w:t xml:space="preserve"> The Corporation shall indemnify and hold harmless, to the fullest extent permitted by applicable law, as the same exists or may hereafter be amended, any person who was or is made or is threatened to be made a party or is otherwise involved in any action, suit or proceeding, whether civil, criminal, administrative or investigative (a </w:t>
      </w:r>
      <w:r>
        <w:rPr>
          <w:rFonts w:ascii="Times New Roman" w:hAnsi="Times New Roman"/>
          <w:sz w:val="20"/>
          <w:u w:val="single"/>
        </w:rPr>
        <w:t>Proceeding</w:t>
      </w:r>
      <w:r>
        <w:rPr>
          <w:rFonts w:ascii="Times New Roman" w:hAnsi="Times New Roman"/>
          <w:sz w:val="20"/>
        </w:rPr>
        <w:t xml:space="preserve">) by reason of the fact that he or she, or a person for whom he or she is the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 is or was, at any time during which this </w:t>
      </w:r>
      <w:r>
        <w:rPr>
          <w:rFonts w:ascii="Times New Roman" w:hAnsi="Times New Roman"/>
          <w:sz w:val="20"/>
          <w:u w:val="single"/>
        </w:rPr>
        <w:t>Article V</w:t>
      </w:r>
      <w:r>
        <w:rPr>
          <w:rFonts w:ascii="Times New Roman" w:hAnsi="Times New Roman"/>
          <w:sz w:val="20"/>
        </w:rPr>
        <w:t xml:space="preserve"> is in effect (whether or not such person continues to serve in such capacity at the time any indemnification or advancement of expenses pursuant hereto is sought or at the time any Proceeding relating thereto exists or is brought), a director or officer of the Corporation or by reason of the fact that such person, at the request of the Corporation, is or was serving any other corporation, partnership, joint venture, trust, employee benefit plan or other enterprise, in any capacity (a </w:t>
      </w:r>
      <w:r>
        <w:rPr>
          <w:rFonts w:ascii="Times New Roman" w:hAnsi="Times New Roman"/>
          <w:sz w:val="20"/>
          <w:u w:val="single"/>
        </w:rPr>
        <w:t>Covered Person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Prepayment of Expenses.</w:t>
      </w:r>
      <w:r>
        <w:rPr>
          <w:rFonts w:ascii="Times New Roman" w:hAnsi="Times New Roman"/>
          <w:sz w:val="20"/>
        </w:rPr>
        <w:t xml:space="preserve"> The Corporation shall pay the expenses (including attorneys fees) incurred by any Covered Person of the Corporation in defending any Proceeding in advance of its final disposition, except where such Covered Person pleads guilty or nolo contendere in a criminal proceeding (excluding traffic violations and other minor offenses);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payment of such expenses shall be made only upon receipt of an undertaking by the Covered Person to repay all amounts advanced if it shall ultimately be determined that such person is not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Claims.</w:t>
      </w:r>
      <w:r>
        <w:rPr>
          <w:rFonts w:ascii="Times New Roman" w:hAnsi="Times New Roman"/>
          <w:sz w:val="20"/>
        </w:rPr>
        <w:t xml:space="preserve"> If a claim for indemnification or payment of expenses (including attorneys fees) under this </w:t>
      </w:r>
      <w:r>
        <w:rPr>
          <w:rFonts w:ascii="Times New Roman" w:hAnsi="Times New Roman"/>
          <w:sz w:val="20"/>
          <w:u w:val="single"/>
        </w:rPr>
        <w:t>Article V</w:t>
      </w:r>
      <w:r>
        <w:rPr>
          <w:rFonts w:ascii="Times New Roman" w:hAnsi="Times New Roman"/>
          <w:sz w:val="20"/>
        </w:rPr>
        <w:t xml:space="preserve"> is not paid in full within sixty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Nonexclusivity of Rights.</w:t>
      </w:r>
      <w:r>
        <w:rPr>
          <w:rFonts w:ascii="Times New Roman" w:hAnsi="Times New Roman"/>
          <w:sz w:val="20"/>
        </w:rPr>
        <w:t xml:space="preserve"> The rights conferred on any person by this </w:t>
      </w:r>
      <w:r>
        <w:rPr>
          <w:rFonts w:ascii="Times New Roman" w:hAnsi="Times New Roman"/>
          <w:sz w:val="20"/>
          <w:u w:val="single"/>
        </w:rPr>
        <w:t>Article V</w:t>
      </w:r>
      <w:r>
        <w:rPr>
          <w:rFonts w:ascii="Times New Roman" w:hAnsi="Times New Roman"/>
          <w:sz w:val="20"/>
        </w:rPr>
        <w:t xml:space="preserve"> shall not be exclusive of any other rights to which those seeking indemnification or advancement of expenses may be entitled under the Certificate of Incorporation, these Bylaws or any agreement, vote of stockholders or disinterested directors or otherwise, both as to action in such persons official capacity and as to action in another capacity while holding such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Insurance.</w:t>
      </w:r>
      <w:r>
        <w:rPr>
          <w:rFonts w:ascii="Times New Roman" w:hAnsi="Times New Roman"/>
          <w:sz w:val="20"/>
        </w:rPr>
        <w:t xml:space="preserve"> The Corporation may purchase and maintain insurance on behalf of any Covered Person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Certain Definitions.</w:t>
      </w:r>
      <w:r>
        <w:rPr>
          <w:rFonts w:ascii="Times New Roman" w:hAnsi="Times New Roman"/>
          <w:sz w:val="20"/>
        </w:rPr>
        <w:t xml:space="preserve"> For purposes of this </w:t>
      </w:r>
      <w:r>
        <w:rPr>
          <w:rFonts w:ascii="Times New Roman" w:hAnsi="Times New Roman"/>
          <w:sz w:val="20"/>
          <w:u w:val="single"/>
        </w:rPr>
        <w:t>Article V</w:t>
      </w:r>
      <w:r>
        <w:rPr>
          <w:rFonts w:ascii="Times New Roman" w:hAnsi="Times New Roman"/>
          <w:sz w:val="20"/>
        </w:rPr>
        <w:t xml:space="preserve">, references to the Corporation shall include, in addition to the resulting corporation, any constituent corporation (including any constituent of a constituent) absorbed in a consolidation or merger that,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w:t>
      </w:r>
      <w:r>
        <w:rPr>
          <w:rFonts w:ascii="Times New Roman" w:hAnsi="Times New Roman"/>
          <w:sz w:val="20"/>
          <w:u w:val="single"/>
        </w:rPr>
        <w:t>Article V</w:t>
      </w:r>
      <w:r>
        <w:rPr>
          <w:rFonts w:ascii="Times New Roman" w:hAnsi="Times New Roman"/>
          <w:sz w:val="20"/>
        </w:rPr>
        <w:t xml:space="preserve"> with respect to the resulting or surviving corporation as such person would have with respect to such constituent corporation if its separate existence had continued. For purposes of this </w:t>
      </w:r>
      <w:r>
        <w:rPr>
          <w:rFonts w:ascii="Times New Roman" w:hAnsi="Times New Roman"/>
          <w:sz w:val="20"/>
          <w:u w:val="single"/>
        </w:rPr>
        <w:t>Article V</w:t>
      </w:r>
      <w:r>
        <w:rPr>
          <w:rFonts w:ascii="Times New Roman" w:hAnsi="Times New Roman"/>
          <w:sz w:val="20"/>
        </w:rPr>
        <w:t xml:space="preserve">, references to fines shall include any excise taxes assessed on a person with respect to an employee benefit plan; and references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serving at the request of the Corporation shall include any service as a director, officer, employee or agent of the Corporation that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Survival of Indemnification and Advancement of Expenses.</w:t>
      </w:r>
      <w:r>
        <w:rPr>
          <w:rFonts w:ascii="Times New Roman" w:hAnsi="Times New Roman"/>
          <w:sz w:val="20"/>
        </w:rPr>
        <w:t xml:space="preserve"> The indemnification and, subject to the discretion of the Board of Directors, advancement of expenses provided by, or granted pursuant to, this </w:t>
      </w:r>
      <w:r>
        <w:rPr>
          <w:rFonts w:ascii="Times New Roman" w:hAnsi="Times New Roman"/>
          <w:sz w:val="20"/>
          <w:u w:val="single"/>
        </w:rPr>
        <w:t>Article V</w:t>
      </w:r>
      <w:r>
        <w:rPr>
          <w:rFonts w:ascii="Times New Roman" w:hAnsi="Times New Roman"/>
          <w:sz w:val="20"/>
        </w:rPr>
        <w:t xml:space="preserve"> or the Certificate of Incorporation shall, unless otherwise provided when authorized or ratified, continue as to a person who has ceased to be a Covered Person and shall inure to the benefit of the heirs, executors and administrators of such a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Other Indemnification.</w:t>
      </w:r>
      <w:r>
        <w:rPr>
          <w:rFonts w:ascii="Times New Roman" w:hAnsi="Times New Roman"/>
          <w:sz w:val="20"/>
        </w:rPr>
        <w:t xml:space="preserve"> The Corporations obligation, if any, to indemnify any person who was or is serving at its request as a director, officer, employee or agent of another corporation, partnership, joint venture, trust, enterprise or nonprofit entity shall be reduced by any amount such person may collect as indemnification from such other corporation, partnership, joint venture, trust, non-profit entity, or other enterprise.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Amendment or Repeal.</w:t>
      </w:r>
      <w:r>
        <w:rPr>
          <w:rFonts w:ascii="Times New Roman" w:hAnsi="Times New Roman"/>
          <w:sz w:val="20"/>
        </w:rPr>
        <w:t xml:space="preserve"> Any repeal or modification of the foregoing provisions of this </w:t>
      </w:r>
      <w:r>
        <w:rPr>
          <w:rFonts w:ascii="Times New Roman" w:hAnsi="Times New Roman"/>
          <w:sz w:val="20"/>
          <w:u w:val="single"/>
        </w:rPr>
        <w:t>Article V</w:t>
      </w:r>
      <w:r>
        <w:rPr>
          <w:rFonts w:ascii="Times New Roman" w:hAnsi="Times New Roman"/>
          <w:sz w:val="20"/>
        </w:rPr>
        <w:t xml:space="preserve"> shall not adversely affect any right or protection hereunder of any person in respect of any act or omission occurring prior to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Indemnification of Employees and Agents.</w:t>
      </w:r>
      <w:r>
        <w:rPr>
          <w:rFonts w:ascii="Times New Roman" w:hAnsi="Times New Roman"/>
          <w:sz w:val="20"/>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Times New Roman" w:hAnsi="Times New Roman"/>
          <w:sz w:val="20"/>
          <w:u w:val="single"/>
        </w:rPr>
        <w:t>Article V</w:t>
      </w:r>
      <w:r>
        <w:rPr>
          <w:rFonts w:ascii="Times New Roman" w:hAnsi="Times New Roman"/>
          <w:sz w:val="20"/>
        </w:rPr>
        <w:t xml:space="preserve"> to Covered Persons.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Delaware Office.</w:t>
      </w:r>
      <w:r>
        <w:rPr>
          <w:rFonts w:ascii="Times New Roman" w:hAnsi="Times New Roman"/>
          <w:sz w:val="20"/>
        </w:rPr>
        <w:t xml:space="preserve"> The address of the registered office of the Corporation in the State of Delaware shall be at Corporation Trust Center, 1209 Orange Street, Wilmington, County of New Castle, Delaware 19801 and the name of its registered agent at such address is Corporation Trust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Other Offices.</w:t>
      </w:r>
      <w:r>
        <w:rPr>
          <w:rFonts w:ascii="Times New Roman" w:hAnsi="Times New Roman"/>
          <w:sz w:val="20"/>
        </w:rPr>
        <w:t xml:space="preserve"> The Corporation may also have offices at other such places, both within and without the State of Delaware, as the Board of Directors from time to time may appoint or the business of the Corporation may require.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Seal.</w:t>
      </w:r>
      <w:r>
        <w:rPr>
          <w:rFonts w:ascii="Times New Roman" w:hAnsi="Times New Roman"/>
          <w:sz w:val="20"/>
        </w:rPr>
        <w:t xml:space="preserve"> The corporate seal shall be in the form adopted by the Board of Directors. Such seal may be used by causing it or a facsimile thereof to be impressed or affixed or reproduced or otherwise. The seal may be affixed by any officer of the Corporation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executed by authority of the Corporation, and the seal when so affixed may be attested by the signature of any officer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Notice.</w:t>
      </w:r>
      <w:r>
        <w:rPr>
          <w:rFonts w:ascii="Times New Roman" w:hAnsi="Times New Roman"/>
          <w:sz w:val="20"/>
        </w:rPr>
        <w:t xml:space="preserve"> Whenever notice is required to be given by law, the Certificate of Incorporation or these Bylaws, a written or electronically transmitted waiver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Notice to stockholders shall be given in the manner set forth in the DGCL. Notice to or by directors or committee members may be given personally, in writing or by means of electronic transmission. For purposes of these Bylaws, electronic transmission shall have the meaning provided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Amendments.</w:t>
      </w:r>
      <w:r>
        <w:rPr>
          <w:rFonts w:ascii="Times New Roman" w:hAnsi="Times New Roman"/>
          <w:sz w:val="20"/>
        </w:rPr>
        <w:t xml:space="preserve"> These Bylaws may be altered, amended or repealed, or new Bylaws adopted, only to the extent and in the manner provided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Checks.</w:t>
      </w:r>
      <w:r>
        <w:rPr>
          <w:rFonts w:ascii="Times New Roman" w:hAnsi="Times New Roman"/>
          <w:sz w:val="20"/>
        </w:rPr>
        <w:t xml:space="preserve"> All checks, drafts, notes and other orders for the payment of money shall be signed by such officer or officers or agents as from time to time may be designated by the Board of Directors or by such officers of the Corporation as may be designated by the Board of Directors to make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Fiscal Year.</w:t>
      </w:r>
      <w:r>
        <w:rPr>
          <w:rFonts w:ascii="Times New Roman" w:hAnsi="Times New Roman"/>
          <w:sz w:val="20"/>
        </w:rPr>
        <w:t xml:space="preserve"> The fiscal year of the Corporation shall be fixed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20716</Words>
  <Characters>104742</Characters>
  <CharactersWithSpaces>125388</CharactersWithSpaces>
  <Paragraphs>1028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