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60"/>
        <w:spacing w:after="0" w:line="24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-229235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30"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62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5231765</wp:posOffset>
            </wp:positionH>
            <wp:positionV relativeFrom="paragraph">
              <wp:posOffset>-610870</wp:posOffset>
            </wp:positionV>
            <wp:extent cx="57150" cy="624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12700</wp:posOffset>
            </wp:positionV>
            <wp:extent cx="7047865" cy="4090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40900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00" w:space="420"/>
            <w:col w:w="846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Roman Brian</w:t>
        </w:r>
      </w:hyperlink>
    </w:p>
    <w:p>
      <w:pPr>
        <w:spacing w:after="0" w:line="30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6"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Viatris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VTRS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6" w:lineRule="exact"/>
        <w:rPr>
          <w:sz w:val="24"/>
          <w:szCs w:val="24"/>
          <w:color w:val="auto"/>
        </w:rPr>
      </w:pPr>
    </w:p>
    <w:p>
      <w:pPr>
        <w:spacing w:after="0"/>
        <w:rPr>
          <w:sz w:val="20"/>
          <w:szCs w:val="20"/>
          <w:color w:val="auto"/>
        </w:rPr>
      </w:pPr>
      <w:r>
        <w:rPr>
          <w:rFonts w:ascii="Arial" w:cs="Arial" w:eastAsia="Arial" w:hAnsi="Arial"/>
          <w:sz w:val="16"/>
          <w:szCs w:val="16"/>
          <w:color w:val="0000FF"/>
        </w:rPr>
        <w:t>03/21/2022</w:t>
      </w:r>
    </w:p>
    <w:p>
      <w:pPr>
        <w:spacing w:after="0" w:line="20" w:lineRule="exact"/>
        <w:rPr>
          <w:sz w:val="24"/>
          <w:szCs w:val="24"/>
          <w:color w:val="auto"/>
        </w:rPr>
      </w:pPr>
      <w:r>
        <w:rPr>
          <w:sz w:val="24"/>
          <w:szCs w:val="24"/>
          <w:color w:val="auto"/>
        </w:rPr>
        <w:br w:type="column"/>
      </w:r>
    </w:p>
    <w:p>
      <w:pPr>
        <w:ind w:left="-2" w:right="700" w:firstLine="2"/>
        <w:spacing w:after="0" w:line="231"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8" w:type="dxa"/>
        <w:tblCellMar>
          <w:top w:w="0" w:type="dxa"/>
          <w:left w:w="0" w:type="dxa"/>
          <w:bottom w:w="0" w:type="dxa"/>
          <w:right w:w="0" w:type="dxa"/>
        </w:tblCellMar>
      </w:tblPr>
      <w:tr>
        <w:trPr>
          <w:trHeight w:val="150"/>
        </w:trPr>
        <w:tc>
          <w:tcPr>
            <w:tcW w:w="220" w:type="dxa"/>
            <w:vAlign w:val="bottom"/>
          </w:tcPr>
          <w:p>
            <w:pPr>
              <w:spacing w:after="0"/>
              <w:rPr>
                <w:sz w:val="13"/>
                <w:szCs w:val="13"/>
                <w:color w:val="auto"/>
              </w:rPr>
            </w:pPr>
          </w:p>
        </w:tc>
        <w:tc>
          <w:tcPr>
            <w:tcW w:w="134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7"/>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134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1"/>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98"/>
        <w:spacing w:after="0"/>
        <w:rPr>
          <w:sz w:val="20"/>
          <w:szCs w:val="20"/>
          <w:color w:val="auto"/>
        </w:rPr>
      </w:pPr>
      <w:r>
        <w:rPr>
          <w:rFonts w:ascii="Arial" w:cs="Arial" w:eastAsia="Arial" w:hAnsi="Arial"/>
          <w:sz w:val="16"/>
          <w:szCs w:val="16"/>
          <w:color w:val="0000FF"/>
        </w:rPr>
        <w:t>Global General Counsel</w:t>
      </w:r>
    </w:p>
    <w:p>
      <w:pPr>
        <w:spacing w:after="0" w:line="303" w:lineRule="exact"/>
        <w:rPr>
          <w:sz w:val="24"/>
          <w:szCs w:val="24"/>
          <w:color w:val="auto"/>
        </w:rPr>
      </w:pPr>
    </w:p>
    <w:p>
      <w:pPr>
        <w:sectPr>
          <w:pgSz w:w="11900" w:h="16838" w:orient="portrait"/>
          <w:cols w:equalWidth="0" w:num="3">
            <w:col w:w="3180" w:space="720"/>
            <w:col w:w="3102" w:space="720"/>
            <w:col w:w="3358"/>
          </w:cols>
          <w:pgMar w:left="460" w:top="219"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0"/>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Arial" w:cs="Arial" w:eastAsia="Arial" w:hAnsi="Arial"/>
                <w:sz w:val="16"/>
                <w:szCs w:val="16"/>
                <w:color w:val="0000FF"/>
              </w:rPr>
              <w:t>CANONSBURG PA</w:t>
            </w:r>
          </w:p>
        </w:tc>
        <w:tc>
          <w:tcPr>
            <w:tcW w:w="1600" w:type="dxa"/>
            <w:vAlign w:val="bottom"/>
          </w:tcPr>
          <w:p>
            <w:pPr>
              <w:ind w:left="420"/>
              <w:spacing w:after="0"/>
              <w:rPr>
                <w:sz w:val="20"/>
                <w:szCs w:val="20"/>
                <w:color w:val="auto"/>
              </w:rPr>
            </w:pPr>
            <w:r>
              <w:rPr>
                <w:rFonts w:ascii="Arial" w:cs="Arial" w:eastAsia="Arial" w:hAnsi="Arial"/>
                <w:sz w:val="16"/>
                <w:szCs w:val="16"/>
                <w:color w:val="0000FF"/>
              </w:rPr>
              <w:t>15317</w:t>
            </w:r>
          </w:p>
        </w:tc>
      </w:tr>
      <w:tr>
        <w:trPr>
          <w:trHeight w:val="146"/>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8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9" w:lineRule="auto"/>
        <w:tabs>
          <w:tab w:leader="none" w:pos="434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87" w:lineRule="exact"/>
        <w:rPr>
          <w:sz w:val="24"/>
          <w:szCs w:val="24"/>
          <w:color w:val="auto"/>
        </w:rPr>
      </w:pPr>
    </w:p>
    <w:p>
      <w:pPr>
        <w:sectPr>
          <w:pgSz w:w="11900" w:h="16838" w:orient="portrait"/>
          <w:cols w:equalWidth="0" w:num="2">
            <w:col w:w="3740" w:space="160"/>
            <w:col w:w="718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520" w:type="dxa"/>
            <w:vAlign w:val="bottom"/>
          </w:tcPr>
          <w:p>
            <w:pPr>
              <w:spacing w:after="0"/>
              <w:rPr>
                <w:sz w:val="10"/>
                <w:szCs w:val="10"/>
                <w:color w:val="auto"/>
              </w:rPr>
            </w:pPr>
          </w:p>
        </w:tc>
        <w:tc>
          <w:tcPr>
            <w:tcW w:w="1840" w:type="dxa"/>
            <w:vAlign w:val="bottom"/>
          </w:tcPr>
          <w:p>
            <w:pPr>
              <w:ind w:left="860"/>
              <w:spacing w:after="0" w:line="123"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5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52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1"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3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660" w:type="dxa"/>
            <w:vAlign w:val="bottom"/>
          </w:tcPr>
          <w:p>
            <w:pPr>
              <w:ind w:left="60"/>
              <w:spacing w:after="0"/>
              <w:rPr>
                <w:sz w:val="20"/>
                <w:szCs w:val="20"/>
                <w:color w:val="auto"/>
              </w:rPr>
            </w:pPr>
            <w:r>
              <w:rPr>
                <w:rFonts w:ascii="Arial" w:cs="Arial" w:eastAsia="Arial" w:hAnsi="Arial"/>
                <w:sz w:val="13"/>
                <w:szCs w:val="13"/>
                <w:color w:val="0000FF"/>
              </w:rPr>
              <w:t>Dividend</w:t>
            </w: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700" w:type="dxa"/>
            <w:vAlign w:val="bottom"/>
            <w:vMerge w:val="restart"/>
          </w:tcPr>
          <w:p>
            <w:pPr>
              <w:jc w:val="right"/>
              <w:ind w:right="225"/>
              <w:spacing w:after="0"/>
              <w:rPr>
                <w:sz w:val="20"/>
                <w:szCs w:val="20"/>
                <w:color w:val="auto"/>
              </w:rPr>
            </w:pPr>
            <w:r>
              <w:rPr>
                <w:rFonts w:ascii="Arial" w:cs="Arial" w:eastAsia="Arial" w:hAnsi="Arial"/>
                <w:sz w:val="10"/>
                <w:szCs w:val="10"/>
                <w:color w:val="008000"/>
              </w:rPr>
              <w:t>(1)</w:t>
            </w:r>
          </w:p>
        </w:tc>
        <w:tc>
          <w:tcPr>
            <w:tcW w:w="600" w:type="dxa"/>
            <w:vAlign w:val="bottom"/>
            <w:vMerge w:val="restart"/>
          </w:tcPr>
          <w:p>
            <w:pPr>
              <w:ind w:left="80"/>
              <w:spacing w:after="0"/>
              <w:rPr>
                <w:sz w:val="20"/>
                <w:szCs w:val="20"/>
                <w:color w:val="auto"/>
              </w:rPr>
            </w:pPr>
            <w:r>
              <w:rPr>
                <w:rFonts w:ascii="Arial" w:cs="Arial" w:eastAsia="Arial" w:hAnsi="Arial"/>
                <w:sz w:val="13"/>
                <w:szCs w:val="13"/>
                <w:color w:val="0000FF"/>
                <w:w w:val="94"/>
              </w:rPr>
              <w:t>Common</w:t>
            </w:r>
          </w:p>
        </w:tc>
        <w:tc>
          <w:tcPr>
            <w:tcW w:w="740" w:type="dxa"/>
            <w:vAlign w:val="bottom"/>
            <w:vMerge w:val="restart"/>
          </w:tcPr>
          <w:p>
            <w:pPr>
              <w:ind w:left="80"/>
              <w:spacing w:after="0"/>
              <w:rPr>
                <w:sz w:val="20"/>
                <w:szCs w:val="20"/>
                <w:color w:val="auto"/>
              </w:rPr>
            </w:pPr>
            <w:r>
              <w:rPr>
                <w:rFonts w:ascii="Arial" w:cs="Arial" w:eastAsia="Arial" w:hAnsi="Arial"/>
                <w:sz w:val="16"/>
                <w:szCs w:val="16"/>
                <w:color w:val="0000FF"/>
                <w:w w:val="95"/>
              </w:rPr>
              <w:t>463.4443</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660" w:type="dxa"/>
            <w:vAlign w:val="bottom"/>
          </w:tcPr>
          <w:p>
            <w:pPr>
              <w:ind w:left="60"/>
              <w:spacing w:after="0" w:line="122" w:lineRule="exact"/>
              <w:rPr>
                <w:sz w:val="20"/>
                <w:szCs w:val="20"/>
                <w:color w:val="auto"/>
              </w:rPr>
            </w:pPr>
            <w:r>
              <w:rPr>
                <w:rFonts w:ascii="Arial" w:cs="Arial" w:eastAsia="Arial" w:hAnsi="Arial"/>
                <w:sz w:val="13"/>
                <w:szCs w:val="13"/>
                <w:color w:val="0000FF"/>
                <w:w w:val="95"/>
              </w:rPr>
              <w:t>Equivalent</w:t>
            </w:r>
          </w:p>
        </w:tc>
        <w:tc>
          <w:tcPr>
            <w:tcW w:w="760" w:type="dxa"/>
            <w:vAlign w:val="bottom"/>
            <w:vMerge w:val="continue"/>
          </w:tcPr>
          <w:p>
            <w:pPr>
              <w:spacing w:after="0"/>
              <w:rPr>
                <w:sz w:val="10"/>
                <w:szCs w:val="10"/>
                <w:color w:val="auto"/>
              </w:rPr>
            </w:pPr>
          </w:p>
        </w:tc>
        <w:tc>
          <w:tcPr>
            <w:tcW w:w="1060" w:type="dxa"/>
            <w:vAlign w:val="bottom"/>
          </w:tcPr>
          <w:p>
            <w:pPr>
              <w:jc w:val="right"/>
              <w:ind w:right="182"/>
              <w:spacing w:after="0" w:line="122" w:lineRule="exact"/>
              <w:rPr>
                <w:sz w:val="20"/>
                <w:szCs w:val="20"/>
                <w:color w:val="auto"/>
              </w:rPr>
            </w:pPr>
            <w:r>
              <w:rPr>
                <w:rFonts w:ascii="Arial" w:cs="Arial" w:eastAsia="Arial" w:hAnsi="Arial"/>
                <w:sz w:val="13"/>
                <w:szCs w:val="13"/>
                <w:color w:val="0000FF"/>
              </w:rPr>
              <w:t>03/21/2022</w:t>
            </w:r>
          </w:p>
        </w:tc>
        <w:tc>
          <w:tcPr>
            <w:tcW w:w="1060" w:type="dxa"/>
            <w:vAlign w:val="bottom"/>
          </w:tcPr>
          <w:p>
            <w:pPr>
              <w:spacing w:after="0"/>
              <w:rPr>
                <w:sz w:val="10"/>
                <w:szCs w:val="10"/>
                <w:color w:val="auto"/>
              </w:rPr>
            </w:pPr>
          </w:p>
        </w:tc>
        <w:tc>
          <w:tcPr>
            <w:tcW w:w="780" w:type="dxa"/>
            <w:vAlign w:val="bottom"/>
          </w:tcPr>
          <w:p>
            <w:pPr>
              <w:ind w:left="160"/>
              <w:spacing w:after="0" w:line="122" w:lineRule="exact"/>
              <w:rPr>
                <w:sz w:val="20"/>
                <w:szCs w:val="20"/>
                <w:color w:val="auto"/>
              </w:rPr>
            </w:pPr>
            <w:r>
              <w:rPr>
                <w:rFonts w:ascii="Arial" w:cs="Arial" w:eastAsia="Arial" w:hAnsi="Arial"/>
                <w:sz w:val="13"/>
                <w:szCs w:val="13"/>
                <w:color w:val="0000FF"/>
              </w:rPr>
              <w:t>A</w:t>
            </w:r>
          </w:p>
        </w:tc>
        <w:tc>
          <w:tcPr>
            <w:tcW w:w="640" w:type="dxa"/>
            <w:vAlign w:val="bottom"/>
          </w:tcPr>
          <w:p>
            <w:pPr>
              <w:ind w:left="80"/>
              <w:spacing w:after="0" w:line="122" w:lineRule="exact"/>
              <w:rPr>
                <w:sz w:val="20"/>
                <w:szCs w:val="20"/>
                <w:color w:val="auto"/>
              </w:rPr>
            </w:pPr>
            <w:r>
              <w:rPr>
                <w:rFonts w:ascii="Arial" w:cs="Arial" w:eastAsia="Arial" w:hAnsi="Arial"/>
                <w:sz w:val="13"/>
                <w:szCs w:val="13"/>
                <w:color w:val="0000FF"/>
                <w:w w:val="99"/>
              </w:rPr>
              <w:t>463.4443</w:t>
            </w:r>
          </w:p>
        </w:tc>
        <w:tc>
          <w:tcPr>
            <w:tcW w:w="2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80" w:type="dxa"/>
            <w:vAlign w:val="bottom"/>
          </w:tcPr>
          <w:p>
            <w:pPr>
              <w:ind w:left="200"/>
              <w:spacing w:after="0" w:line="122"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20" w:type="dxa"/>
            <w:vAlign w:val="bottom"/>
          </w:tcPr>
          <w:p>
            <w:pPr>
              <w:ind w:left="180"/>
              <w:spacing w:after="0" w:line="122" w:lineRule="exact"/>
              <w:rPr>
                <w:sz w:val="20"/>
                <w:szCs w:val="20"/>
                <w:color w:val="auto"/>
              </w:rPr>
            </w:pPr>
            <w:r>
              <w:rPr>
                <w:rFonts w:ascii="Arial" w:cs="Arial" w:eastAsia="Arial" w:hAnsi="Arial"/>
                <w:sz w:val="13"/>
                <w:szCs w:val="13"/>
                <w:color w:val="0000FF"/>
              </w:rPr>
              <w:t>1,087.4443</w:t>
            </w:r>
          </w:p>
        </w:tc>
        <w:tc>
          <w:tcPr>
            <w:tcW w:w="700" w:type="dxa"/>
            <w:vAlign w:val="bottom"/>
          </w:tcPr>
          <w:p>
            <w:pPr>
              <w:ind w:left="300"/>
              <w:spacing w:after="0" w:line="122"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ind w:left="160"/>
              <w:spacing w:after="0" w:line="139" w:lineRule="exact"/>
              <w:rPr>
                <w:sz w:val="20"/>
                <w:szCs w:val="20"/>
                <w:color w:val="auto"/>
              </w:rPr>
            </w:pPr>
            <w:r>
              <w:rPr>
                <w:rFonts w:ascii="Arial" w:cs="Arial" w:eastAsia="Arial" w:hAnsi="Arial"/>
                <w:sz w:val="13"/>
                <w:szCs w:val="13"/>
                <w:color w:val="0000FF"/>
              </w:rPr>
              <w:t>Stock</w:t>
            </w: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0"/>
          <w:szCs w:val="10"/>
          <w:color w:val="008000"/>
        </w:rPr>
        <w:t>1. Represents dividend equivalent units (DEUs) that accrued with respect to restricted stock units (RSUs) previously granted on March 2, 2021 and vest on the same schedule as the remaining unvested RSUs.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30" w:lineRule="auto"/>
        <w:rPr>
          <w:sz w:val="20"/>
          <w:szCs w:val="20"/>
          <w:color w:val="auto"/>
        </w:rPr>
      </w:pPr>
      <w:r>
        <w:rPr>
          <w:rFonts w:ascii="Arial" w:cs="Arial" w:eastAsia="Arial" w:hAnsi="Arial"/>
          <w:sz w:val="16"/>
          <w:szCs w:val="16"/>
          <w:color w:val="0000FF"/>
        </w:rPr>
        <w:t xml:space="preserve">/s/ Kevin Macikowski, by power </w:t>
      </w:r>
      <w:r>
        <w:rPr>
          <w:rFonts w:ascii="Arial" w:cs="Arial" w:eastAsia="Arial" w:hAnsi="Arial"/>
          <w:sz w:val="32"/>
          <w:szCs w:val="32"/>
          <w:color w:val="0000FF"/>
          <w:vertAlign w:val="subscript"/>
        </w:rPr>
        <w:t>03/23/2022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-26035</wp:posOffset>
            </wp:positionV>
            <wp:extent cx="13576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763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-15875</wp:posOffset>
            </wp:positionV>
            <wp:extent cx="4527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5275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-79375</wp:posOffset>
            </wp:positionV>
            <wp:extent cx="473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4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4"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47829"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2022-03-23T18:03:14Z</dcterms:created>
  <dcterms:modified xsi:type="dcterms:W3CDTF">2022-03-23T18:03:14Z</dcterms:modified>
</cp:coreProperties>
</file>