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December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The NASDAQ Stock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right="220" w:hanging="4"/>
        <w:spacing w:after="0" w:line="293"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December 10, 2021, Viatris Inc. (“Viatris” or the “Company”) held its annual meeting of shareholders (the “2021 Annual Meeting”) to (i) elect four Class I directors, each to hold office until the 2023 annual meeting of shareholders; (ii) approve, on a non-binding advisory basis, the 2020 compensation of the named executive officers of the Company (the “Say-on-Pay vote”); (iii) conduct a non-binding advisory vote on the frequency of the Say-on-Pay vote; and (iv) ratify the selection of Deloitte &amp; Touche LLP as the Company’s independent registered public accounting firm for the fiscal year ending December 31, 2021. With respect to each proposal below, any abstentions and broker non-votes were considered for purposes of establishing a quorum but were not considered to be votes cast and therefore had no effect on the vote on any such proposal.</w:t>
      </w:r>
    </w:p>
    <w:p>
      <w:pPr>
        <w:spacing w:after="0" w:line="164" w:lineRule="exact"/>
        <w:rPr>
          <w:rFonts w:ascii="Arial" w:cs="Arial" w:eastAsia="Arial" w:hAnsi="Arial"/>
          <w:sz w:val="16"/>
          <w:szCs w:val="16"/>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certified results of the matters voted on at the 2021 Annual Meeting are set forth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No. 1 - Election of the following four Class I directors, each to hold office until the 2023 annual meeting of shareholders:</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color w:val="auto"/>
              </w:rPr>
              <w:t>Nominee</w:t>
            </w: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Abstain</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Neil Dimick</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683,455,088</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132,158,307</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1,613,656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165,082,886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Goettler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807,152,467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8,819,491</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1,255,090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165,082,889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Ian Read</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693,684,093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122,271,977</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1,270,977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165,082,890</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Pauline van der Meer Mohr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711,477,252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104,226,899</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1,532,753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165,073,033</w:t>
            </w: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Class I director was elected to hold office until the 2023 annual meeting of shareholders.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No. 2 – Approval, on a non-binding advisory basis, of the 2020 compensation of the named executive officers of the Company:</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9"/>
        </w:trPr>
        <w:tc>
          <w:tcPr>
            <w:tcW w:w="262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rPr>
              <w:t>159,300,046</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654,956,929</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2,970,015</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165,082,947</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This proposal was not approved.</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No. 3 – A non-binding advisory vote on the frequency of the Say-on-Pay vote:</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1 Year</w:t>
            </w: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2 Years</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3 Years</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196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rPr>
              <w:t>799,180,313</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1,698,885</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13,449,971</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2,927,861</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165,052,907</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1 year received a majority of votes cast.</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Proposal No. 4 – Ratification of the selection of Deloitte &amp; Touche LLP as the Company’s independent registered public accounting firm for the fiscal year ending December 31, 2021:</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62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rPr>
              <w:t>932,610,320</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48,132,467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1,567,150</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This proposal was approved.</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(d) The Viatris Board of Directors has determined that the Company will hold future Say-on-Pay votes on an annual basis.</w:t>
      </w:r>
    </w:p>
    <w:p>
      <w:pPr>
        <w:sectPr>
          <w:pgSz w:w="11900" w:h="16838" w:orient="portrait"/>
          <w:cols w:equalWidth="0" w:num="1">
            <w:col w:w="11024"/>
          </w:cols>
          <w:pgMar w:left="436" w:top="297" w:right="43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2021-12-16T16:04:03Z</dcterms:created>
  <dcterms:modified xsi:type="dcterms:W3CDTF">2021-12-16T16:04:03Z</dcterms:modified>
</cp:coreProperties>
</file>