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83-4364296</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250190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VTRS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5.02(e)</w:t>
      </w:r>
      <w:r>
        <w:rPr>
          <w:sz w:val="20"/>
          <w:szCs w:val="20"/>
          <w:color w:val="auto"/>
        </w:rPr>
        <w:tab/>
      </w:r>
      <w:r>
        <w:rPr>
          <w:rFonts w:ascii="Times New Roman" w:cs="Times New Roman" w:eastAsia="Times New Roman" w:hAnsi="Times New Roman"/>
          <w:sz w:val="18"/>
          <w:szCs w:val="18"/>
          <w:b w:val="1"/>
          <w:bCs w:val="1"/>
          <w:color w:val="auto"/>
        </w:rPr>
        <w:t>Approval of an amendment to the Viatris Inc. 2020 Stock Incentive Plan.</w:t>
      </w:r>
    </w:p>
    <w:p>
      <w:pPr>
        <w:spacing w:after="0" w:line="121"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On December 6, 2024, Viatris Inc. (“Viatris” or the “Company”) held its 2024 annual meeting of shareholders (the “2024 Annual Meeting”). As further discussed below, at the 2024 Annual Meeting, shareholders of the Company approved an amendment to the Company’s 2020 Stock Incentive Plan (the “2020 Stock Incentive Plan Amendment”). For a description of the 2020 Stock Incentive Plan Amendment, see the Company’s Definitive Proxy Statement on Schedule 14A (File No. 001-39695), filed with the Securities and Exchange Commission on October 25, 2024 (the “Proxy Statement”). A copy of the 2020 Stock Incentive Plan Amendment is attached as Appendix C to such Proxy Statement.</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right="260" w:hanging="4"/>
        <w:spacing w:after="0" w:line="276" w:lineRule="auto"/>
        <w:tabs>
          <w:tab w:leader="none" w:pos="24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6, 2024, the Company held its 2024 Annual Meeting to (i) elect twelve director nominees, each to hold office until the 2025 annual meeting of shareholders; (ii) approve, on a non-binding advisory basis, the 2023 compensation of the named executive officers of the Company;</w:t>
      </w:r>
    </w:p>
    <w:p>
      <w:pPr>
        <w:ind w:left="4" w:hanging="4"/>
        <w:spacing w:after="0" w:line="252" w:lineRule="auto"/>
        <w:tabs>
          <w:tab w:leader="none" w:pos="3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selection of Deloitte &amp; Touche LLP as the Company’s independent registered public accounting firm for the fiscal year ending December 31, 2024; and (iv) approve the 2020 Stock Incentive Plan Amendment to (1) increase the maximum aggregate number of shares of Viatris common stock reserved and available for issuance for awards pursuant to the 2020 Stock Incentive Plan by 49,000,000 shares, subject to adjustment as provided in the Company’s 2020 Stock Incentive Plan, and (2) eliminate an exception to the 12-month minimum vesting requirement for awards granted on an ad hoc basis in order to achieve a specified business objective. With respect to each proposal below, any abstentions and broker non-votes were considered for purposes of establishing a quorum but were not considered to be votes cast and therefore had no effect on the vote on any such proposal.</w:t>
      </w:r>
    </w:p>
    <w:p>
      <w:pPr>
        <w:spacing w:after="0" w:line="2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(b)The certified results of the matters voted on at the 2024 Annual Meeting are set forth below.</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Proposal No. 1 - Election of the following twelve director nominees, each to hold office until the 2025 annual meeting of shareholders:</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9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5040" w:type="dxa"/>
            <w:vAlign w:val="bottom"/>
          </w:tcPr>
          <w:p>
            <w:pPr>
              <w:spacing w:after="0"/>
              <w:rPr>
                <w:sz w:val="16"/>
                <w:szCs w:val="16"/>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 Don Cornwell</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900,964,555</w:t>
            </w: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4,460,343</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3,834,109</w:t>
            </w:r>
          </w:p>
        </w:tc>
        <w:tc>
          <w:tcPr>
            <w:tcW w:w="1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114,954,301</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JoEllen Lyons Dillon</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737,759,209</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167,733,463</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3,766,345</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114,954,291</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Elisha Finney</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902,054,026</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3,436,873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3,768,120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114,954,291</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 Groothuis</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878,504,023</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26,933,798</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3,821,197</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114,954,291</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Melina Higgins</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804,442,071</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101,065,484</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3,751,463</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114,954,291</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 Kilts</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840,616,779</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64,831,995</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3,810,242</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114,954,293</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Harry Korman</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780,276,345</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125,203,030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3,779,642</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114,954,292</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Rajiv Malik</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823,760,959</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81,491,917</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4,006,144</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114,954,289</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Mark</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900,441,821</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5,011,531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3,805,662</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114,954,295</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Parrish</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850,985,723</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54,462,270</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3,811,027</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114,954,289</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A. Smith</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902,081,653</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3,373,699</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3,803,668</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114,954,288</w:t>
            </w: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Rogério Vivaldi Coelho</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900,799,052</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4,645,816</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3,814,152</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114,954,289</w:t>
            </w:r>
          </w:p>
        </w:tc>
      </w:tr>
    </w:tbl>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director nominee was elected to hold office until the 2025 annual meeting of shareholders.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Proposal No. 2 – Approval, on a non-binding advisory basis, of the 2023 compensation of the named executive officers of the Company:</w:t>
      </w:r>
    </w:p>
    <w:p>
      <w:pPr>
        <w:spacing w:after="0" w:line="246" w:lineRule="exact"/>
        <w:rPr>
          <w:sz w:val="20"/>
          <w:szCs w:val="20"/>
          <w:color w:val="auto"/>
        </w:rPr>
      </w:pPr>
    </w:p>
    <w:tbl>
      <w:tblPr>
        <w:tblLayout w:type="fixed"/>
        <w:tblInd w:w="884"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22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445,035,979</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458,870,163</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5,352,861</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114,954,306</w:t>
            </w:r>
          </w:p>
        </w:tc>
      </w:tr>
    </w:tbl>
    <w:p>
      <w:pPr>
        <w:sectPr>
          <w:pgSz w:w="11900" w:h="16838" w:orient="portrait"/>
          <w:cols w:equalWidth="0" w:num="1">
            <w:col w:w="10984"/>
          </w:cols>
          <w:pgMar w:left="436"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This proposal was not approved, but received 49.23% of votes in favor (thus missing approval by less than 0.80%).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Proposal No. 3 – Ratification of the selection of Deloitte &amp; Touche LLP as the Company’s independent registered public accounting firm for the fiscal year ending December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88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962,950,848</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54,384,649</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6,877,812</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432"/>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This proposal was approved.</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32"/>
        </w:trPr>
        <w:tc>
          <w:tcPr>
            <w:tcW w:w="5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Proposal No. 4 – Approval of the 2020 Stock Incentive Plan Amendment:</w:t>
            </w: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05"/>
        </w:trPr>
        <w:tc>
          <w:tcPr>
            <w:tcW w:w="880" w:type="dxa"/>
            <w:vAlign w:val="bottom"/>
          </w:tcPr>
          <w:p>
            <w:pPr>
              <w:spacing w:after="0"/>
              <w:rPr>
                <w:sz w:val="24"/>
                <w:szCs w:val="24"/>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88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872,421,538</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31,280,303</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5,557,159</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114,954,308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w:t>
      </w:r>
    </w:p>
    <w:p>
      <w:pPr>
        <w:sectPr>
          <w:pgSz w:w="11900" w:h="16838" w:orient="portrait"/>
          <w:cols w:equalWidth="0" w:num="1">
            <w:col w:w="10820"/>
          </w:cols>
          <w:pgMar w:left="440" w:top="297" w:right="63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6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2024-12-06T16:26:32Z</dcterms:created>
  <dcterms:modified xsi:type="dcterms:W3CDTF">2024-12-06T16:26:32Z</dcterms:modified>
</cp:coreProperties>
</file>