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Mauro Anthony</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tcPr>
          <w:p>
            <w:pPr>
              <w:ind w:left="400"/>
              <w:spacing w:after="0"/>
              <w:rPr>
                <w:sz w:val="20"/>
                <w:szCs w:val="20"/>
                <w:color w:val="auto"/>
              </w:rPr>
            </w:pPr>
            <w:r>
              <w:rPr>
                <w:rFonts w:ascii="Arial" w:cs="Arial" w:eastAsia="Arial" w:hAnsi="Arial"/>
                <w:sz w:val="13"/>
                <w:szCs w:val="13"/>
                <w:color w:val="auto"/>
              </w:rPr>
              <w:t>(First)</w:t>
            </w:r>
          </w:p>
        </w:tc>
        <w:tc>
          <w:tcPr>
            <w:tcW w:w="136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1000 MYLAN BOULEVARD</w:t>
            </w:r>
          </w:p>
        </w:tc>
        <w:tc>
          <w:tcPr>
            <w:tcW w:w="13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13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15317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tcPr>
          <w:p>
            <w:pPr>
              <w:ind w:left="400"/>
              <w:spacing w:after="0"/>
              <w:rPr>
                <w:sz w:val="20"/>
                <w:szCs w:val="20"/>
                <w:color w:val="auto"/>
              </w:rPr>
            </w:pPr>
            <w:r>
              <w:rPr>
                <w:rFonts w:ascii="Arial" w:cs="Arial" w:eastAsia="Arial" w:hAnsi="Arial"/>
                <w:sz w:val="13"/>
                <w:szCs w:val="13"/>
                <w:color w:val="auto"/>
              </w:rPr>
              <w:t>(State)</w:t>
            </w:r>
          </w:p>
        </w:tc>
        <w:tc>
          <w:tcPr>
            <w:tcW w:w="136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Viatris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VTRS</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860" w:type="dxa"/>
            <w:vAlign w:val="bottom"/>
          </w:tcPr>
          <w:p>
            <w:pPr>
              <w:spacing w:after="0"/>
              <w:rPr>
                <w:sz w:val="3"/>
                <w:szCs w:val="3"/>
                <w:color w:val="auto"/>
              </w:rPr>
            </w:pPr>
          </w:p>
        </w:tc>
        <w:tc>
          <w:tcPr>
            <w:tcW w:w="2140" w:type="dxa"/>
            <w:vAlign w:val="bottom"/>
            <w:gridSpan w:val="3"/>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760" w:type="dxa"/>
            <w:vAlign w:val="bottom"/>
            <w:tcBorders>
              <w:bottom w:val="single" w:sz="8" w:color="0000EE"/>
            </w:tcBorders>
          </w:tcPr>
          <w:p>
            <w:pPr>
              <w:spacing w:after="0"/>
              <w:rPr>
                <w:sz w:val="3"/>
                <w:szCs w:val="3"/>
                <w:color w:val="auto"/>
              </w:rPr>
            </w:pPr>
          </w:p>
        </w:tc>
        <w:tc>
          <w:tcPr>
            <w:tcW w:w="2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6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64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160" w:type="dxa"/>
            <w:vAlign w:val="bottom"/>
          </w:tcPr>
          <w:p>
            <w:pPr>
              <w:ind w:left="2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03/13/2024</w:t>
            </w:r>
          </w:p>
        </w:tc>
        <w:tc>
          <w:tcPr>
            <w:tcW w:w="2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03/13/2024</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250,000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12.0948</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243,044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ind w:right="357"/>
              <w:spacing w:after="0"/>
              <w:rPr>
                <w:sz w:val="20"/>
                <w:szCs w:val="20"/>
                <w:color w:val="auto"/>
              </w:rPr>
            </w:pPr>
            <w:r>
              <w:rPr>
                <w:rFonts w:ascii="Times New Roman" w:cs="Times New Roman" w:eastAsia="Times New Roman" w:hAnsi="Times New Roman"/>
                <w:sz w:val="17"/>
                <w:szCs w:val="17"/>
                <w:color w:val="0000FF"/>
                <w:w w:val="99"/>
              </w:rPr>
              <w:t>5,574</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250,000 shares of common stock in transactions ranging from $12.02 to $12.17.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Developed Markets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03/15/2024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4275"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2024-03-15T17:12:09Z</dcterms:created>
  <dcterms:modified xsi:type="dcterms:W3CDTF">2024-03-15T17:12:09Z</dcterms:modified>
</cp:coreProperties>
</file>