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KILTS JAMES M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1000 MYLAN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CANONSBURG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15317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Viatris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09/22/2021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71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921"/>
        <w:gridCol w:w="276"/>
        <w:gridCol w:w="906"/>
        <w:gridCol w:w="801"/>
        <w:gridCol w:w="891"/>
        <w:gridCol w:w="10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Dividend Equivalent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09/22/2021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113.2715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113.2715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214.4252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units ("DEUs") that accrued with respect to restricted stock units ("RSUs") previously granted on March 2, 2021 and vest on the same schedule as the underlying RSUs.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Kevin Macikowski,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09/24/2021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025094" TargetMode="External"/><Relationship Id="rId4" Type="http://schemas.openxmlformats.org/officeDocument/2006/relationships/hyperlink" Target="http://www.sec.gov/cgi-bin/browse-edgar?action=getcompany&amp;CIK=000179204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554</Words>
  <CharactersWithSpaces>3512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