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Malik Rajiv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08/28/2024</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0000FF"/>
              </w:rPr>
              <w:t>50,000</w:t>
            </w:r>
          </w:p>
        </w:tc>
        <w:tc>
          <w:tcPr>
            <w:tcW w:w="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00" w:type="dxa"/>
            <w:vAlign w:val="bottom"/>
            <w:gridSpan w:val="2"/>
          </w:tcPr>
          <w:p>
            <w:pPr>
              <w:jc w:val="cente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11.9015</w:t>
            </w:r>
            <w:r>
              <w:rPr>
                <w:rFonts w:ascii="Times New Roman" w:cs="Times New Roman" w:eastAsia="Times New Roman" w:hAnsi="Times New Roman"/>
                <w:sz w:val="22"/>
                <w:szCs w:val="22"/>
                <w:color w:val="008000"/>
                <w:vertAlign w:val="superscript"/>
              </w:rPr>
              <w:t>(1)</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110,319</w:t>
            </w:r>
          </w:p>
        </w:tc>
        <w:tc>
          <w:tcPr>
            <w:tcW w:w="320" w:type="dxa"/>
            <w:vAlign w:val="bottom"/>
          </w:tcPr>
          <w:p>
            <w:pPr>
              <w:spacing w:after="0"/>
              <w:rPr>
                <w:sz w:val="18"/>
                <w:szCs w:val="18"/>
                <w:color w:val="auto"/>
              </w:rPr>
            </w:pPr>
          </w:p>
        </w:tc>
        <w:tc>
          <w:tcPr>
            <w:tcW w:w="52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08/30/2024</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0000FF"/>
              </w:rPr>
              <w:t>50,000</w:t>
            </w:r>
          </w:p>
        </w:tc>
        <w:tc>
          <w:tcPr>
            <w:tcW w:w="3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jc w:val="center"/>
              <w:ind w:right="9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w:t>
            </w: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60,319</w:t>
            </w:r>
          </w:p>
        </w:tc>
        <w:tc>
          <w:tcPr>
            <w:tcW w:w="320" w:type="dxa"/>
            <w:vAlign w:val="bottom"/>
          </w:tcPr>
          <w:p>
            <w:pPr>
              <w:spacing w:after="0"/>
              <w:rPr>
                <w:sz w:val="18"/>
                <w:szCs w:val="18"/>
                <w:color w:val="auto"/>
              </w:rPr>
            </w:pPr>
          </w:p>
        </w:tc>
        <w:tc>
          <w:tcPr>
            <w:tcW w:w="52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645,519</w:t>
            </w:r>
          </w:p>
        </w:tc>
        <w:tc>
          <w:tcPr>
            <w:tcW w:w="320" w:type="dxa"/>
            <w:vAlign w:val="bottom"/>
          </w:tcPr>
          <w:p>
            <w:pPr>
              <w:spacing w:after="0"/>
              <w:rPr>
                <w:sz w:val="23"/>
                <w:szCs w:val="23"/>
                <w:color w:val="auto"/>
              </w:rPr>
            </w:pPr>
          </w:p>
        </w:tc>
        <w:tc>
          <w:tcPr>
            <w:tcW w:w="52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irrevocable trust's disposition of 50,000 shares of common stock in transactions ranging from $11.90 to $11.905. The irrevocable trust is for the benefit of the reporting person's spouse and children and the reporting person's spouse is the trustee of the trust.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08/30/2024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8111"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2024-08-30T18:36:59Z</dcterms:created>
  <dcterms:modified xsi:type="dcterms:W3CDTF">2024-08-30T18:36:59Z</dcterms:modified>
</cp:coreProperties>
</file>