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VIATRIS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001-39695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1000 Mylan Boulevard, Canonsburg, Pennsylvania, 15317</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263525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 (b))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 (c))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VTRS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The NASDAQ Stock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16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Viatris Inc. (the “Company”) will hold its 2021 annual meeting of stockholders (the “2021 Annual Meeting”) on December 10, 2021. Further details about the 2021 Annual Meeting, including the time and location, will be set forth in the Company’s 2021 proxy statement.</w:t>
      </w:r>
    </w:p>
    <w:p>
      <w:pPr>
        <w:spacing w:after="0" w:line="1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Amended and Restated Bylaws of Viatris Inc. (the “Bylaws”) contain advance notice procedures for stockholders to make nominations of candidates for election as directors or to bring other business before the annual meeting of stockholders. For the 2021 Annual Meeting, any stockholder notice for this purpose must be delivered to the attention of the Secretary at the principal executive offices of the Company (1000 Mylan Boulevard, Canonsburg, PA 15317) not earlier than the close of business on July 16, 2021 and not later than the close of business on August 15, 2021 (the 120th and 90th day, respectively, prior to November 13, 2021, the first anniversary of last year’s election of directors by Pfizer Inc., the Company’s then sole stockholder) and must otherwise comply with the applicable requirements in the Bylaws. The Bylaws are available on our website at https://www.viatris.com/en/About-Us/Corporate-Governance.</w:t>
      </w:r>
    </w:p>
    <w:p>
      <w:pPr>
        <w:spacing w:after="0" w:line="19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If a stockholder wishes to submit a proposal pursuant to Rule 14a-8 under the Securities Exchange Act of 1934, as amended, such proposal must be received by the Company at its principal executive offices to the attention of the Secretary no later than July 19, 2021 and such stockholder must otherwise comply with the requirements of Rule 14a-8 in order for the proposal to be considered for inclusion in the Company’s 2021 proxy statement and proxy.</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VIATRIS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June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Sanjeev Narula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2021-06-17T16:31:27Z</dcterms:created>
  <dcterms:modified xsi:type="dcterms:W3CDTF">2021-06-17T16:31:27Z</dcterms:modified>
</cp:coreProperties>
</file>