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0001388111</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Viatris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001-39695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1000 MYLAN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CANONSBURG</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15317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(724) 514-1465</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Malik Rajiv</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350000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3654000.00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1190675819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8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350000</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03/02/2022</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880" w:type="dxa"/>
            <w:vAlign w:val="bottom"/>
            <w:vMerge w:val="continue"/>
          </w:tcPr>
          <w:p>
            <w:pPr>
              <w:spacing w:after="0"/>
              <w:rPr>
                <w:sz w:val="24"/>
                <w:szCs w:val="24"/>
                <w:color w:val="auto"/>
              </w:rPr>
            </w:pPr>
          </w:p>
        </w:tc>
        <w:tc>
          <w:tcPr>
            <w:tcW w:w="218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7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Rajiv Malik joint owner Rajiv Malik &amp; Seema Malik Jt. Ten Securities to be sold Acquisition Date and Date of</w:t>
            </w:r>
          </w:p>
        </w:tc>
        <w:tc>
          <w:tcPr>
            <w:tcW w:w="0" w:type="dxa"/>
            <w:vAlign w:val="bottom"/>
          </w:tcPr>
          <w:p>
            <w:pPr>
              <w:spacing w:after="0"/>
              <w:rPr>
                <w:sz w:val="1"/>
                <w:szCs w:val="1"/>
                <w:color w:val="auto"/>
              </w:rPr>
            </w:pPr>
          </w:p>
        </w:tc>
      </w:tr>
      <w:tr>
        <w:trPr>
          <w:trHeight w:val="282"/>
        </w:trPr>
        <w:tc>
          <w:tcPr>
            <w:tcW w:w="880" w:type="dxa"/>
            <w:vAlign w:val="bottom"/>
            <w:vMerge w:val="continue"/>
          </w:tcPr>
          <w:p>
            <w:pPr>
              <w:spacing w:after="0"/>
              <w:rPr>
                <w:sz w:val="24"/>
                <w:szCs w:val="24"/>
                <w:color w:val="auto"/>
              </w:rPr>
            </w:pPr>
          </w:p>
        </w:tc>
        <w:tc>
          <w:tcPr>
            <w:tcW w:w="97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Payment is a range from 11/17/2020 to 03/02/2022</w:t>
            </w: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06/13/2024</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Rajiv Malik</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2024-06-13T11:11:01Z</dcterms:created>
  <dcterms:modified xsi:type="dcterms:W3CDTF">2024-06-13T11:11:01Z</dcterms:modified>
</cp:coreProperties>
</file>