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8" w:lineRule="exact"/>
        <w:rPr>
          <w:sz w:val="24"/>
          <w:szCs w:val="24"/>
          <w:color w:val="auto"/>
        </w:rPr>
      </w:pPr>
    </w:p>
    <w:p>
      <w:pPr>
        <w:ind w:left="320"/>
        <w:spacing w:after="0" w:line="27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-189865</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42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44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vMerge w:val="restart"/>
          </w:tcPr>
          <w:p>
            <w:pPr>
              <w:jc w:val="center"/>
              <w:ind w:right="42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5137150</wp:posOffset>
            </wp:positionH>
            <wp:positionV relativeFrom="paragraph">
              <wp:posOffset>-578485</wp:posOffset>
            </wp:positionV>
            <wp:extent cx="5588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182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-578485</wp:posOffset>
            </wp:positionV>
            <wp:extent cx="5588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182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20320</wp:posOffset>
            </wp:positionV>
            <wp:extent cx="7004050" cy="903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050" cy="9035415"/>
                    </a:xfrm>
                    <a:prstGeom prst="rect">
                      <a:avLst/>
                    </a:prstGeom>
                    <a:noFill/>
                  </pic:spPr>
                </pic:pic>
              </a:graphicData>
            </a:graphic>
          </wp:anchor>
        </w:drawing>
      </w:r>
    </w:p>
    <w:p>
      <w:pPr>
        <w:spacing w:after="0" w:line="93" w:lineRule="exact"/>
        <w:rPr>
          <w:sz w:val="24"/>
          <w:szCs w:val="24"/>
          <w:color w:val="auto"/>
        </w:rPr>
      </w:pPr>
    </w:p>
    <w:p>
      <w:pPr>
        <w:sectPr>
          <w:pgSz w:w="11900" w:h="16880" w:orient="portrait"/>
          <w:cols w:equalWidth="0" w:num="2">
            <w:col w:w="2260" w:space="520"/>
            <w:col w:w="8300"/>
          </w:cols>
          <w:pgMar w:left="460" w:top="210" w:right="359" w:bottom="0" w:gutter="0" w:footer="0" w:header="0"/>
        </w:sectPr>
      </w:pPr>
    </w:p>
    <w:p>
      <w:pPr>
        <w:spacing w:after="0" w:line="11"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Cuneo Andrew</w:t>
        </w:r>
      </w:hyperlink>
    </w:p>
    <w:p>
      <w:pPr>
        <w:spacing w:after="0" w:line="272" w:lineRule="exact"/>
        <w:rPr>
          <w:sz w:val="24"/>
          <w:szCs w:val="24"/>
          <w:color w:val="auto"/>
        </w:rPr>
      </w:pPr>
    </w:p>
    <w:tbl>
      <w:tblPr>
        <w:tblLayout w:type="fixed"/>
        <w:tblInd w:w="60" w:type="dxa"/>
        <w:tblCellMar>
          <w:top w:w="0" w:type="dxa"/>
          <w:left w:w="0" w:type="dxa"/>
          <w:bottom w:w="0" w:type="dxa"/>
          <w:right w:w="0" w:type="dxa"/>
        </w:tblCellMar>
      </w:tblPr>
      <w:tr>
        <w:trPr>
          <w:trHeight w:val="158"/>
        </w:trPr>
        <w:tc>
          <w:tcPr>
            <w:tcW w:w="1180" w:type="dxa"/>
            <w:vAlign w:val="bottom"/>
          </w:tcPr>
          <w:p>
            <w:pPr>
              <w:ind w:left="40"/>
              <w:spacing w:after="0"/>
              <w:rPr>
                <w:sz w:val="20"/>
                <w:szCs w:val="20"/>
                <w:color w:val="auto"/>
              </w:rPr>
            </w:pPr>
            <w:r>
              <w:rPr>
                <w:rFonts w:ascii="Arial" w:cs="Arial" w:eastAsia="Arial" w:hAnsi="Arial"/>
                <w:sz w:val="12"/>
                <w:szCs w:val="12"/>
                <w:color w:val="auto"/>
              </w:rPr>
              <w:t>(Last)</w:t>
            </w:r>
          </w:p>
        </w:tc>
        <w:tc>
          <w:tcPr>
            <w:tcW w:w="1040" w:type="dxa"/>
            <w:vAlign w:val="bottom"/>
          </w:tcPr>
          <w:p>
            <w:pPr>
              <w:ind w:left="80"/>
              <w:spacing w:after="0"/>
              <w:rPr>
                <w:sz w:val="20"/>
                <w:szCs w:val="20"/>
                <w:color w:val="auto"/>
              </w:rPr>
            </w:pPr>
            <w:r>
              <w:rPr>
                <w:rFonts w:ascii="Arial" w:cs="Arial" w:eastAsia="Arial" w:hAnsi="Arial"/>
                <w:sz w:val="12"/>
                <w:szCs w:val="12"/>
                <w:color w:val="auto"/>
              </w:rPr>
              <w:t>(First)</w:t>
            </w:r>
          </w:p>
        </w:tc>
        <w:tc>
          <w:tcPr>
            <w:tcW w:w="700" w:type="dxa"/>
            <w:vAlign w:val="bottom"/>
          </w:tcPr>
          <w:p>
            <w:pPr>
              <w:ind w:left="280"/>
              <w:spacing w:after="0"/>
              <w:rPr>
                <w:sz w:val="20"/>
                <w:szCs w:val="20"/>
                <w:color w:val="auto"/>
              </w:rPr>
            </w:pPr>
            <w:r>
              <w:rPr>
                <w:rFonts w:ascii="Arial" w:cs="Arial" w:eastAsia="Arial" w:hAnsi="Arial"/>
                <w:sz w:val="12"/>
                <w:szCs w:val="12"/>
                <w:color w:val="auto"/>
                <w:w w:val="92"/>
              </w:rPr>
              <w:t>(Middle)</w:t>
            </w:r>
          </w:p>
        </w:tc>
      </w:tr>
      <w:tr>
        <w:trPr>
          <w:trHeight w:val="246"/>
        </w:trPr>
        <w:tc>
          <w:tcPr>
            <w:tcW w:w="22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1000 MYLAN BOULEVARD</w:t>
            </w:r>
          </w:p>
        </w:tc>
        <w:tc>
          <w:tcPr>
            <w:tcW w:w="700" w:type="dxa"/>
            <w:vAlign w:val="bottom"/>
          </w:tcPr>
          <w:p>
            <w:pPr>
              <w:spacing w:after="0"/>
              <w:rPr>
                <w:sz w:val="21"/>
                <w:szCs w:val="21"/>
                <w:color w:val="auto"/>
              </w:rPr>
            </w:pPr>
          </w:p>
        </w:tc>
      </w:tr>
      <w:tr>
        <w:trPr>
          <w:trHeight w:val="444"/>
        </w:trPr>
        <w:tc>
          <w:tcPr>
            <w:tcW w:w="1180" w:type="dxa"/>
            <w:vAlign w:val="bottom"/>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0"/>
        </w:trPr>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CANONSBURG</w:t>
            </w:r>
          </w:p>
        </w:tc>
        <w:tc>
          <w:tcPr>
            <w:tcW w:w="10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PA</w:t>
            </w:r>
          </w:p>
        </w:tc>
        <w:tc>
          <w:tcPr>
            <w:tcW w:w="7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15317</w:t>
            </w:r>
          </w:p>
        </w:tc>
      </w:tr>
      <w:tr>
        <w:trPr>
          <w:trHeight w:val="432"/>
        </w:trPr>
        <w:tc>
          <w:tcPr>
            <w:tcW w:w="1180" w:type="dxa"/>
            <w:vAlign w:val="bottom"/>
          </w:tcPr>
          <w:p>
            <w:pPr>
              <w:ind w:left="40"/>
              <w:spacing w:after="0"/>
              <w:rPr>
                <w:sz w:val="20"/>
                <w:szCs w:val="20"/>
                <w:color w:val="auto"/>
              </w:rPr>
            </w:pPr>
            <w:r>
              <w:rPr>
                <w:rFonts w:ascii="Arial" w:cs="Arial" w:eastAsia="Arial" w:hAnsi="Arial"/>
                <w:sz w:val="12"/>
                <w:szCs w:val="12"/>
                <w:color w:val="auto"/>
              </w:rPr>
              <w:t>(City)</w:t>
            </w:r>
          </w:p>
        </w:tc>
        <w:tc>
          <w:tcPr>
            <w:tcW w:w="1040" w:type="dxa"/>
            <w:vAlign w:val="bottom"/>
          </w:tcPr>
          <w:p>
            <w:pPr>
              <w:ind w:left="80"/>
              <w:spacing w:after="0"/>
              <w:rPr>
                <w:sz w:val="20"/>
                <w:szCs w:val="20"/>
                <w:color w:val="auto"/>
              </w:rPr>
            </w:pPr>
            <w:r>
              <w:rPr>
                <w:rFonts w:ascii="Arial" w:cs="Arial" w:eastAsia="Arial" w:hAnsi="Arial"/>
                <w:sz w:val="12"/>
                <w:szCs w:val="12"/>
                <w:color w:val="auto"/>
              </w:rPr>
              <w:t>(State)</w:t>
            </w:r>
          </w:p>
        </w:tc>
        <w:tc>
          <w:tcPr>
            <w:tcW w:w="700" w:type="dxa"/>
            <w:vAlign w:val="bottom"/>
          </w:tcPr>
          <w:p>
            <w:pPr>
              <w:ind w:left="28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3820" w:type="dxa"/>
            <w:vAlign w:val="bottom"/>
            <w:gridSpan w:val="4"/>
          </w:tcPr>
          <w:p>
            <w:pPr>
              <w:ind w:left="60"/>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Viatris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VTRS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200" w:type="dxa"/>
            <w:vAlign w:val="bottom"/>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1"/>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640" w:type="dxa"/>
            <w:vAlign w:val="bottom"/>
          </w:tcPr>
          <w:p>
            <w:pPr>
              <w:ind w:left="100"/>
              <w:spacing w:after="0" w:line="113" w:lineRule="exact"/>
              <w:rPr>
                <w:sz w:val="20"/>
                <w:szCs w:val="20"/>
                <w:color w:val="auto"/>
              </w:rPr>
            </w:pPr>
            <w:r>
              <w:rPr>
                <w:rFonts w:ascii="Arial" w:cs="Arial" w:eastAsia="Arial" w:hAnsi="Arial"/>
                <w:sz w:val="12"/>
                <w:szCs w:val="12"/>
                <w:color w:val="auto"/>
              </w:rPr>
              <w:t>below)</w:t>
            </w:r>
          </w:p>
        </w:tc>
        <w:tc>
          <w:tcPr>
            <w:tcW w:w="1200" w:type="dxa"/>
            <w:vAlign w:val="bottom"/>
          </w:tcPr>
          <w:p>
            <w:pPr>
              <w:ind w:left="60"/>
              <w:spacing w:after="0" w:line="113"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0"/>
        </w:trPr>
        <w:tc>
          <w:tcPr>
            <w:tcW w:w="86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03/02/2024</w:t>
            </w:r>
          </w:p>
        </w:tc>
        <w:tc>
          <w:tcPr>
            <w:tcW w:w="2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40" w:type="dxa"/>
            <w:vAlign w:val="bottom"/>
            <w:vMerge w:val="restart"/>
          </w:tcPr>
          <w:p>
            <w:pPr>
              <w:ind w:left="780"/>
              <w:spacing w:after="0"/>
              <w:rPr>
                <w:sz w:val="20"/>
                <w:szCs w:val="20"/>
                <w:color w:val="auto"/>
              </w:rPr>
            </w:pPr>
            <w:r>
              <w:rPr>
                <w:rFonts w:ascii="Times New Roman" w:cs="Times New Roman" w:eastAsia="Times New Roman" w:hAnsi="Times New Roman"/>
                <w:sz w:val="15"/>
                <w:szCs w:val="15"/>
                <w:color w:val="0000FF"/>
              </w:rPr>
              <w:t>See Remarks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9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960" w:type="dxa"/>
            <w:vAlign w:val="bottom"/>
            <w:tcBorders>
              <w:bottom w:val="single" w:sz="8" w:color="2C2C2C"/>
            </w:tcBorders>
          </w:tcPr>
          <w:p>
            <w:pPr>
              <w:spacing w:after="0"/>
              <w:rPr>
                <w:sz w:val="7"/>
                <w:szCs w:val="7"/>
                <w:color w:val="auto"/>
              </w:rPr>
            </w:pPr>
          </w:p>
        </w:tc>
        <w:tc>
          <w:tcPr>
            <w:tcW w:w="332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332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X</w:t>
            </w: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198" w:lineRule="exact"/>
        <w:rPr>
          <w:sz w:val="24"/>
          <w:szCs w:val="24"/>
          <w:color w:val="auto"/>
        </w:rPr>
      </w:pPr>
    </w:p>
    <w:p>
      <w:pPr>
        <w:ind w:left="300" w:right="660"/>
        <w:spacing w:after="0" w:line="25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80" w:orient="portrait"/>
          <w:cols w:equalWidth="0" w:num="2">
            <w:col w:w="3120" w:space="720"/>
            <w:col w:w="7240"/>
          </w:cols>
          <w:pgMar w:left="460" w:top="210"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2"/>
                <w:szCs w:val="12"/>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100" w:type="dxa"/>
            <w:vAlign w:val="bottom"/>
          </w:tcPr>
          <w:p>
            <w:pPr>
              <w:spacing w:after="0"/>
              <w:rPr>
                <w:sz w:val="20"/>
                <w:szCs w:val="20"/>
                <w:color w:val="auto"/>
              </w:rPr>
            </w:pPr>
            <w:r>
              <w:rPr>
                <w:rFonts w:ascii="Arial" w:cs="Arial" w:eastAsia="Arial" w:hAnsi="Arial"/>
                <w:sz w:val="11"/>
                <w:szCs w:val="11"/>
                <w:b w:val="1"/>
                <w:bCs w:val="1"/>
                <w:color w:val="auto"/>
                <w:w w:val="86"/>
              </w:rPr>
              <w:t>3.</w:t>
            </w:r>
          </w:p>
        </w:tc>
        <w:tc>
          <w:tcPr>
            <w:tcW w:w="560" w:type="dxa"/>
            <w:vAlign w:val="bottom"/>
          </w:tcPr>
          <w:p>
            <w:pPr>
              <w:spacing w:after="0"/>
              <w:rPr>
                <w:sz w:val="12"/>
                <w:szCs w:val="12"/>
                <w:color w:val="auto"/>
              </w:rPr>
            </w:pPr>
          </w:p>
        </w:tc>
        <w:tc>
          <w:tcPr>
            <w:tcW w:w="206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42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line="119"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6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8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45"/>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10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if any</w:t>
            </w:r>
          </w:p>
        </w:tc>
        <w:tc>
          <w:tcPr>
            <w:tcW w:w="6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100" w:type="dxa"/>
            <w:vAlign w:val="bottom"/>
          </w:tcPr>
          <w:p>
            <w:pPr>
              <w:spacing w:after="0" w:line="119" w:lineRule="exact"/>
              <w:rPr>
                <w:sz w:val="20"/>
                <w:szCs w:val="20"/>
                <w:color w:val="auto"/>
              </w:rPr>
            </w:pPr>
            <w:r>
              <w:rPr>
                <w:rFonts w:ascii="Arial" w:cs="Arial" w:eastAsia="Arial" w:hAnsi="Arial"/>
                <w:sz w:val="11"/>
                <w:szCs w:val="11"/>
                <w:b w:val="1"/>
                <w:bCs w:val="1"/>
                <w:color w:val="auto"/>
                <w:w w:val="81"/>
              </w:rPr>
              <w:t>8)</w:t>
            </w: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(Instr. 4)</w:t>
            </w:r>
          </w:p>
        </w:tc>
        <w:tc>
          <w:tcPr>
            <w:tcW w:w="82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restart"/>
          </w:tcPr>
          <w:p>
            <w:pPr>
              <w:spacing w:after="0" w:line="119"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gridSpan w:val="3"/>
            <w:vMerge w:val="restart"/>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7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5"/>
              </w:rPr>
              <w:t>(Instr. 3 and 4)</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4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03/02/2024</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17,372</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1"/>
              </w:rPr>
              <w:t>A</w:t>
            </w:r>
          </w:p>
        </w:tc>
        <w:tc>
          <w:tcPr>
            <w:tcW w:w="640" w:type="dxa"/>
            <w:vAlign w:val="bottom"/>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160" w:type="dxa"/>
            <w:vAlign w:val="bottom"/>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52,167</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03/02/2024</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7,890</w:t>
            </w:r>
            <w:r>
              <w:rPr>
                <w:rFonts w:ascii="Times New Roman" w:cs="Times New Roman" w:eastAsia="Times New Roman" w:hAnsi="Times New Roman"/>
                <w:sz w:val="19"/>
                <w:szCs w:val="19"/>
                <w:color w:val="008000"/>
                <w:w w:val="98"/>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44,277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03/02/2024</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7,348</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1"/>
              </w:rPr>
              <w:t>A</w:t>
            </w:r>
          </w:p>
        </w:tc>
        <w:tc>
          <w:tcPr>
            <w:tcW w:w="640" w:type="dxa"/>
            <w:vAlign w:val="bottom"/>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160" w:type="dxa"/>
            <w:vAlign w:val="bottom"/>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51,625</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03/02/2024</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3,259</w:t>
            </w:r>
            <w:r>
              <w:rPr>
                <w:rFonts w:ascii="Times New Roman" w:cs="Times New Roman" w:eastAsia="Times New Roman" w:hAnsi="Times New Roman"/>
                <w:sz w:val="19"/>
                <w:szCs w:val="19"/>
                <w:color w:val="008000"/>
                <w:w w:val="98"/>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48,366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03/02/2024</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972</w:t>
            </w:r>
            <w:r>
              <w:rPr>
                <w:rFonts w:ascii="Times New Roman" w:cs="Times New Roman" w:eastAsia="Times New Roman" w:hAnsi="Times New Roman"/>
                <w:sz w:val="19"/>
                <w:szCs w:val="19"/>
                <w:color w:val="008000"/>
                <w:w w:val="96"/>
                <w:vertAlign w:val="superscript"/>
              </w:rPr>
              <w:t>(3)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49,338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03/02/2024</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line="285" w:lineRule="exact"/>
              <w:rPr>
                <w:sz w:val="20"/>
                <w:szCs w:val="20"/>
                <w:color w:val="auto"/>
              </w:rPr>
            </w:pPr>
            <w:r>
              <w:rPr>
                <w:rFonts w:ascii="Times New Roman" w:cs="Times New Roman" w:eastAsia="Times New Roman" w:hAnsi="Times New Roman"/>
                <w:sz w:val="30"/>
                <w:szCs w:val="30"/>
                <w:color w:val="0000FF"/>
                <w:w w:val="86"/>
                <w:vertAlign w:val="subscript"/>
              </w:rPr>
              <w:t>432</w:t>
            </w:r>
            <w:r>
              <w:rPr>
                <w:rFonts w:ascii="Times New Roman" w:cs="Times New Roman" w:eastAsia="Times New Roman" w:hAnsi="Times New Roman"/>
                <w:sz w:val="10"/>
                <w:szCs w:val="10"/>
                <w:color w:val="008000"/>
                <w:w w:val="86"/>
              </w:rPr>
              <w:t>(4)</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48,906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03/03/2024</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12,579</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1"/>
              </w:rPr>
              <w:t>A</w:t>
            </w:r>
          </w:p>
        </w:tc>
        <w:tc>
          <w:tcPr>
            <w:tcW w:w="640" w:type="dxa"/>
            <w:vAlign w:val="bottom"/>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160" w:type="dxa"/>
            <w:vAlign w:val="bottom"/>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61,485</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03/03/2024</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5,579</w:t>
            </w:r>
            <w:r>
              <w:rPr>
                <w:rFonts w:ascii="Times New Roman" w:cs="Times New Roman" w:eastAsia="Times New Roman" w:hAnsi="Times New Roman"/>
                <w:sz w:val="19"/>
                <w:szCs w:val="19"/>
                <w:color w:val="008000"/>
                <w:w w:val="98"/>
                <w:vertAlign w:val="superscript"/>
              </w:rPr>
              <w:t>(5)</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55,906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03/03/2024</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Borders>
              <w:bottom w:val="single" w:sz="8" w:color="2C2C2C"/>
            </w:tcBorders>
          </w:tcPr>
          <w:p>
            <w:pPr>
              <w:jc w:val="center"/>
              <w:spacing w:after="0" w:line="285" w:lineRule="exact"/>
              <w:rPr>
                <w:sz w:val="20"/>
                <w:szCs w:val="20"/>
                <w:color w:val="auto"/>
              </w:rPr>
            </w:pPr>
            <w:r>
              <w:rPr>
                <w:rFonts w:ascii="Times New Roman" w:cs="Times New Roman" w:eastAsia="Times New Roman" w:hAnsi="Times New Roman"/>
                <w:sz w:val="30"/>
                <w:szCs w:val="30"/>
                <w:color w:val="0000FF"/>
                <w:w w:val="86"/>
                <w:vertAlign w:val="subscript"/>
              </w:rPr>
              <w:t>620</w:t>
            </w:r>
            <w:r>
              <w:rPr>
                <w:rFonts w:ascii="Times New Roman" w:cs="Times New Roman" w:eastAsia="Times New Roman" w:hAnsi="Times New Roman"/>
                <w:sz w:val="10"/>
                <w:szCs w:val="10"/>
                <w:color w:val="008000"/>
                <w:w w:val="86"/>
              </w:rPr>
              <w:t>(6)</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56,526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03/03/2024</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275</w:t>
            </w:r>
            <w:r>
              <w:rPr>
                <w:rFonts w:ascii="Times New Roman" w:cs="Times New Roman" w:eastAsia="Times New Roman" w:hAnsi="Times New Roman"/>
                <w:sz w:val="19"/>
                <w:szCs w:val="19"/>
                <w:color w:val="008000"/>
                <w:w w:val="96"/>
                <w:vertAlign w:val="superscript"/>
              </w:rPr>
              <w:t>(7)</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56,251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03/04/2024</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6,291</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1"/>
              </w:rPr>
              <w:t>A</w:t>
            </w:r>
          </w:p>
        </w:tc>
        <w:tc>
          <w:tcPr>
            <w:tcW w:w="640" w:type="dxa"/>
            <w:vAlign w:val="bottom"/>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160" w:type="dxa"/>
            <w:vAlign w:val="bottom"/>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62,542</w:t>
            </w:r>
          </w:p>
        </w:tc>
        <w:tc>
          <w:tcPr>
            <w:tcW w:w="34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03/04/2024</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8"/>
              </w:rPr>
              <w:t>2,791</w:t>
            </w:r>
            <w:r>
              <w:rPr>
                <w:rFonts w:ascii="Times New Roman" w:cs="Times New Roman" w:eastAsia="Times New Roman" w:hAnsi="Times New Roman"/>
                <w:sz w:val="19"/>
                <w:szCs w:val="19"/>
                <w:color w:val="008000"/>
                <w:w w:val="98"/>
                <w:vertAlign w:val="superscript"/>
              </w:rPr>
              <w:t>(8)</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12.36</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59,751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03/04/2024</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2"/>
                <w:szCs w:val="12"/>
                <w:color w:val="0000FF"/>
              </w:rPr>
              <w:t>M</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547</w:t>
            </w:r>
            <w:r>
              <w:rPr>
                <w:rFonts w:ascii="Times New Roman" w:cs="Times New Roman" w:eastAsia="Times New Roman" w:hAnsi="Times New Roman"/>
                <w:sz w:val="19"/>
                <w:szCs w:val="19"/>
                <w:color w:val="008000"/>
                <w:w w:val="96"/>
                <w:vertAlign w:val="superscript"/>
              </w:rPr>
              <w:t>(9)</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60,298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left="45"/>
              <w:spacing w:after="0"/>
              <w:rPr>
                <w:sz w:val="20"/>
                <w:szCs w:val="20"/>
                <w:color w:val="auto"/>
              </w:rPr>
            </w:pPr>
            <w:r>
              <w:rPr>
                <w:rFonts w:ascii="Times New Roman" w:cs="Times New Roman" w:eastAsia="Times New Roman" w:hAnsi="Times New Roman"/>
                <w:sz w:val="15"/>
                <w:szCs w:val="15"/>
                <w:color w:val="0000FF"/>
              </w:rPr>
              <w:t>03/04/2024</w:t>
            </w:r>
          </w:p>
        </w:tc>
        <w:tc>
          <w:tcPr>
            <w:tcW w:w="1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F</w:t>
            </w:r>
          </w:p>
        </w:tc>
        <w:tc>
          <w:tcPr>
            <w:tcW w:w="820" w:type="dxa"/>
            <w:vAlign w:val="bottom"/>
            <w:tcBorders>
              <w:bottom w:val="single" w:sz="8" w:color="2C2C2C"/>
            </w:tcBorders>
          </w:tcPr>
          <w:p>
            <w:pPr>
              <w:jc w:val="center"/>
              <w:spacing w:after="0" w:line="285" w:lineRule="exact"/>
              <w:rPr>
                <w:sz w:val="20"/>
                <w:szCs w:val="20"/>
                <w:color w:val="auto"/>
              </w:rPr>
            </w:pPr>
            <w:r>
              <w:rPr>
                <w:rFonts w:ascii="Times New Roman" w:cs="Times New Roman" w:eastAsia="Times New Roman" w:hAnsi="Times New Roman"/>
                <w:sz w:val="30"/>
                <w:szCs w:val="30"/>
                <w:color w:val="0000FF"/>
                <w:w w:val="85"/>
                <w:vertAlign w:val="subscript"/>
              </w:rPr>
              <w:t>243</w:t>
            </w:r>
            <w:r>
              <w:rPr>
                <w:rFonts w:ascii="Times New Roman" w:cs="Times New Roman" w:eastAsia="Times New Roman" w:hAnsi="Times New Roman"/>
                <w:sz w:val="10"/>
                <w:szCs w:val="10"/>
                <w:color w:val="008000"/>
                <w:w w:val="85"/>
              </w:rPr>
              <w:t>(10)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1"/>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12.36</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jc w:val="right"/>
              <w:ind w:right="364"/>
              <w:spacing w:after="0"/>
              <w:rPr>
                <w:sz w:val="20"/>
                <w:szCs w:val="20"/>
                <w:color w:val="auto"/>
              </w:rPr>
            </w:pPr>
            <w:r>
              <w:rPr>
                <w:rFonts w:ascii="Times New Roman" w:cs="Times New Roman" w:eastAsia="Times New Roman" w:hAnsi="Times New Roman"/>
                <w:sz w:val="15"/>
                <w:szCs w:val="15"/>
                <w:color w:val="0000FF"/>
              </w:rPr>
              <w:t>60,055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5"/>
                <w:szCs w:val="15"/>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60" w:type="dxa"/>
            <w:vAlign w:val="bottom"/>
            <w:gridSpan w:val="14"/>
          </w:tcPr>
          <w:p>
            <w:pPr>
              <w:jc w:val="center"/>
              <w:ind w:right="246"/>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80" w:type="dxa"/>
            <w:vAlign w:val="bottom"/>
            <w:gridSpan w:val="11"/>
          </w:tcPr>
          <w:p>
            <w:pPr>
              <w:jc w:val="center"/>
              <w:ind w:right="52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4"/>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300" w:type="dxa"/>
            <w:vAlign w:val="bottom"/>
            <w:gridSpan w:val="4"/>
          </w:tcPr>
          <w:p>
            <w:pPr>
              <w:spacing w:after="0"/>
              <w:rPr>
                <w:sz w:val="20"/>
                <w:szCs w:val="20"/>
                <w:color w:val="auto"/>
              </w:rPr>
            </w:pPr>
            <w:r>
              <w:rPr>
                <w:rFonts w:ascii="Arial" w:cs="Arial" w:eastAsia="Arial" w:hAnsi="Arial"/>
                <w:sz w:val="11"/>
                <w:szCs w:val="11"/>
                <w:b w:val="1"/>
                <w:bCs w:val="1"/>
                <w:color w:val="auto"/>
              </w:rPr>
              <w:t>5. Number of Derivative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jc w:val="center"/>
              <w:ind w:right="26"/>
              <w:spacing w:after="0"/>
              <w:rPr>
                <w:sz w:val="20"/>
                <w:szCs w:val="20"/>
                <w:color w:val="auto"/>
              </w:rPr>
            </w:pPr>
            <w:r>
              <w:rPr>
                <w:rFonts w:ascii="Arial" w:cs="Arial" w:eastAsia="Arial" w:hAnsi="Arial"/>
                <w:sz w:val="11"/>
                <w:szCs w:val="11"/>
                <w:b w:val="1"/>
                <w:bCs w:val="1"/>
                <w:color w:val="auto"/>
                <w:w w:val="94"/>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9"/>
        </w:trPr>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w w:val="96"/>
              </w:rPr>
              <w:t>Securities Acquired (A)</w:t>
            </w:r>
          </w:p>
        </w:tc>
        <w:tc>
          <w:tcPr>
            <w:tcW w:w="100" w:type="dxa"/>
            <w:vAlign w:val="bottom"/>
          </w:tcPr>
          <w:p>
            <w:pPr>
              <w:spacing w:after="0"/>
              <w:rPr>
                <w:sz w:val="10"/>
                <w:szCs w:val="10"/>
                <w:color w:val="auto"/>
              </w:rPr>
            </w:pPr>
          </w:p>
        </w:tc>
        <w:tc>
          <w:tcPr>
            <w:tcW w:w="13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jc w:val="center"/>
              <w:ind w:right="26"/>
              <w:spacing w:after="0" w:line="119" w:lineRule="exact"/>
              <w:rPr>
                <w:sz w:val="20"/>
                <w:szCs w:val="20"/>
                <w:color w:val="auto"/>
              </w:rPr>
            </w:pPr>
            <w:r>
              <w:rPr>
                <w:rFonts w:ascii="Arial" w:cs="Arial" w:eastAsia="Arial" w:hAnsi="Arial"/>
                <w:sz w:val="11"/>
                <w:szCs w:val="11"/>
                <w:b w:val="1"/>
                <w:bCs w:val="1"/>
                <w:color w:val="auto"/>
                <w:w w:val="94"/>
              </w:rPr>
              <w:t>Derivative</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2"/>
          </w:tcPr>
          <w:p>
            <w:pPr>
              <w:ind w:left="6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9"/>
        </w:trPr>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9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2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or Disposed of (D)</w:t>
            </w:r>
          </w:p>
        </w:tc>
        <w:tc>
          <w:tcPr>
            <w:tcW w:w="100" w:type="dxa"/>
            <w:vAlign w:val="bottom"/>
          </w:tcPr>
          <w:p>
            <w:pPr>
              <w:spacing w:after="0"/>
              <w:rPr>
                <w:sz w:val="10"/>
                <w:szCs w:val="10"/>
                <w:color w:val="auto"/>
              </w:rPr>
            </w:pPr>
          </w:p>
        </w:tc>
        <w:tc>
          <w:tcPr>
            <w:tcW w:w="13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jc w:val="right"/>
              <w:ind w:right="166"/>
              <w:spacing w:after="0" w:line="119"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2"/>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94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5"/>
              </w:rPr>
              <w:t>(Month/Day/Year)</w:t>
            </w:r>
          </w:p>
        </w:tc>
        <w:tc>
          <w:tcPr>
            <w:tcW w:w="8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8)</w:t>
            </w:r>
          </w:p>
        </w:tc>
        <w:tc>
          <w:tcPr>
            <w:tcW w:w="12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(Instr. 3, 4 and 5)</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jc w:val="right"/>
              <w:ind w:right="186"/>
              <w:spacing w:after="0" w:line="119"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w w:val="92"/>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2"/>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740" w:type="dxa"/>
            <w:vAlign w:val="bottom"/>
          </w:tcPr>
          <w:p>
            <w:pPr>
              <w:spacing w:after="0"/>
              <w:rPr>
                <w:sz w:val="10"/>
                <w:szCs w:val="10"/>
                <w:color w:val="auto"/>
              </w:rPr>
            </w:pP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0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2"/>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gridSpan w:val="2"/>
          </w:tcPr>
          <w:p>
            <w:pPr>
              <w:spacing w:after="0" w:line="95"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100"/>
              <w:spacing w:after="0" w:line="9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820" w:type="dxa"/>
            <w:vAlign w:val="bottom"/>
          </w:tcPr>
          <w:p>
            <w:pPr>
              <w:jc w:val="center"/>
              <w:ind w:left="79"/>
              <w:spacing w:after="0" w:line="119" w:lineRule="exact"/>
              <w:rPr>
                <w:sz w:val="20"/>
                <w:szCs w:val="20"/>
                <w:color w:val="auto"/>
              </w:rPr>
            </w:pPr>
            <w:r>
              <w:rPr>
                <w:rFonts w:ascii="Arial" w:cs="Arial" w:eastAsia="Arial" w:hAnsi="Arial"/>
                <w:sz w:val="11"/>
                <w:szCs w:val="11"/>
                <w:b w:val="1"/>
                <w:bCs w:val="1"/>
                <w:color w:val="auto"/>
                <w:w w:val="96"/>
              </w:rPr>
              <w:t>Expiration</w:t>
            </w:r>
          </w:p>
        </w:tc>
        <w:tc>
          <w:tcPr>
            <w:tcW w:w="560" w:type="dxa"/>
            <w:vAlign w:val="bottom"/>
          </w:tcPr>
          <w:p>
            <w:pPr>
              <w:spacing w:after="0"/>
              <w:rPr>
                <w:sz w:val="10"/>
                <w:szCs w:val="10"/>
                <w:color w:val="auto"/>
              </w:rPr>
            </w:pPr>
          </w:p>
        </w:tc>
        <w:tc>
          <w:tcPr>
            <w:tcW w:w="68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w w:val="97"/>
              </w:rPr>
              <w:t>Transaction(s)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20"/>
                <w:szCs w:val="20"/>
                <w:color w:val="auto"/>
              </w:rPr>
            </w:pPr>
            <w:r>
              <w:rPr>
                <w:rFonts w:ascii="Arial" w:cs="Arial" w:eastAsia="Arial" w:hAnsi="Arial"/>
                <w:sz w:val="11"/>
                <w:szCs w:val="11"/>
                <w:b w:val="1"/>
                <w:bCs w:val="1"/>
                <w:color w:val="auto"/>
              </w:rPr>
              <w:t>(A)</w:t>
            </w:r>
          </w:p>
        </w:tc>
        <w:tc>
          <w:tcPr>
            <w:tcW w:w="1020" w:type="dxa"/>
            <w:vAlign w:val="bottom"/>
            <w:gridSpan w:val="2"/>
          </w:tcPr>
          <w:p>
            <w:pPr>
              <w:ind w:left="44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12"/>
                <w:szCs w:val="12"/>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  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Arial" w:cs="Arial" w:eastAsia="Arial" w:hAnsi="Arial"/>
                <w:sz w:val="11"/>
                <w:szCs w:val="11"/>
                <w:b w:val="1"/>
                <w:bCs w:val="1"/>
                <w:color w:val="auto"/>
                <w:w w:val="92"/>
              </w:rPr>
              <w:t>(Instr. 4)</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40" w:type="dxa"/>
            <w:vAlign w:val="bottom"/>
          </w:tcPr>
          <w:p>
            <w:pPr>
              <w:ind w:left="60"/>
              <w:spacing w:after="0" w:line="131" w:lineRule="exact"/>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03/02/2024</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1140" w:type="dxa"/>
            <w:vAlign w:val="bottom"/>
            <w:gridSpan w:val="2"/>
            <w:vMerge w:val="restart"/>
          </w:tcPr>
          <w:p>
            <w:pPr>
              <w:jc w:val="center"/>
              <w:ind w:right="563"/>
              <w:spacing w:after="0"/>
              <w:rPr>
                <w:sz w:val="20"/>
                <w:szCs w:val="20"/>
                <w:color w:val="auto"/>
              </w:rPr>
            </w:pPr>
            <w:r>
              <w:rPr>
                <w:rFonts w:ascii="Times New Roman" w:cs="Times New Roman" w:eastAsia="Times New Roman" w:hAnsi="Times New Roman"/>
                <w:sz w:val="12"/>
                <w:szCs w:val="12"/>
                <w:color w:val="0000FF"/>
                <w:w w:val="88"/>
              </w:rPr>
              <w:t>17,372</w:t>
            </w:r>
            <w:r>
              <w:rPr>
                <w:rFonts w:ascii="Times New Roman" w:cs="Times New Roman" w:eastAsia="Times New Roman" w:hAnsi="Times New Roman"/>
                <w:sz w:val="19"/>
                <w:szCs w:val="19"/>
                <w:color w:val="008000"/>
                <w:w w:val="88"/>
                <w:vertAlign w:val="superscript"/>
              </w:rPr>
              <w:t>(11)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(12)</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0"/>
                <w:szCs w:val="10"/>
                <w:color w:val="008000"/>
                <w:w w:val="95"/>
              </w:rPr>
              <w:t>(12)</w:t>
            </w: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26"/>
              <w:spacing w:after="0"/>
              <w:rPr>
                <w:sz w:val="20"/>
                <w:szCs w:val="20"/>
                <w:color w:val="auto"/>
              </w:rPr>
            </w:pPr>
            <w:r>
              <w:rPr>
                <w:rFonts w:ascii="Times New Roman" w:cs="Times New Roman" w:eastAsia="Times New Roman" w:hAnsi="Times New Roman"/>
                <w:sz w:val="15"/>
                <w:szCs w:val="15"/>
                <w:color w:val="0000FF"/>
              </w:rPr>
              <w:t>17,372</w:t>
            </w:r>
          </w:p>
        </w:tc>
        <w:tc>
          <w:tcPr>
            <w:tcW w:w="40" w:type="dxa"/>
            <w:vAlign w:val="bottom"/>
          </w:tcPr>
          <w:p>
            <w:pPr>
              <w:spacing w:after="0"/>
              <w:rPr>
                <w:sz w:val="11"/>
                <w:szCs w:val="11"/>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17,372</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6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740" w:type="dxa"/>
            <w:vAlign w:val="bottom"/>
            <w:tcBorders>
              <w:bottom w:val="single" w:sz="8" w:color="2C2C2C"/>
            </w:tcBorders>
          </w:tcPr>
          <w:p>
            <w:pPr>
              <w:ind w:left="60"/>
              <w:spacing w:after="0" w:line="214"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19"/>
                <w:szCs w:val="19"/>
                <w:color w:val="008000"/>
                <w:vertAlign w:val="superscript"/>
              </w:rPr>
              <w:t>(11)</w:t>
            </w:r>
          </w:p>
        </w:tc>
        <w:tc>
          <w:tcPr>
            <w:tcW w:w="7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(12)</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0"/>
                <w:szCs w:val="10"/>
                <w:color w:val="008000"/>
                <w:w w:val="95"/>
              </w:rPr>
              <w:t>(12)</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26"/>
              <w:spacing w:after="0"/>
              <w:rPr>
                <w:sz w:val="20"/>
                <w:szCs w:val="20"/>
                <w:color w:val="auto"/>
              </w:rPr>
            </w:pPr>
            <w:r>
              <w:rPr>
                <w:rFonts w:ascii="Times New Roman" w:cs="Times New Roman" w:eastAsia="Times New Roman" w:hAnsi="Times New Roman"/>
                <w:sz w:val="15"/>
                <w:szCs w:val="15"/>
                <w:color w:val="0000FF"/>
              </w:rPr>
              <w:t>17,372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740" w:type="dxa"/>
            <w:vAlign w:val="bottom"/>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03/02/2024</w:t>
            </w: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960" w:type="dxa"/>
            <w:vAlign w:val="bottom"/>
            <w:vMerge w:val="restart"/>
          </w:tcPr>
          <w:p>
            <w:pPr>
              <w:jc w:val="center"/>
              <w:ind w:left="483"/>
              <w:spacing w:after="0" w:line="131" w:lineRule="exact"/>
              <w:rPr>
                <w:sz w:val="20"/>
                <w:szCs w:val="20"/>
                <w:color w:val="auto"/>
              </w:rPr>
            </w:pPr>
            <w:r>
              <w:rPr>
                <w:rFonts w:ascii="Times New Roman" w:cs="Times New Roman" w:eastAsia="Times New Roman" w:hAnsi="Times New Roman"/>
                <w:sz w:val="12"/>
                <w:szCs w:val="12"/>
                <w:color w:val="0000FF"/>
              </w:rPr>
              <w:t>17,372</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420" w:type="dxa"/>
            <w:vAlign w:val="bottom"/>
            <w:vMerge w:val="restart"/>
          </w:tcPr>
          <w:p>
            <w:pPr>
              <w:jc w:val="center"/>
              <w:ind w:left="264"/>
              <w:spacing w:after="0" w:line="131"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580" w:type="dxa"/>
            <w:vAlign w:val="bottom"/>
            <w:vMerge w:val="restart"/>
          </w:tcPr>
          <w:p>
            <w:pPr>
              <w:ind w:left="32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03/02/2024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4"/>
                <w:szCs w:val="14"/>
                <w:color w:val="auto"/>
              </w:rPr>
            </w:pPr>
          </w:p>
        </w:tc>
        <w:tc>
          <w:tcPr>
            <w:tcW w:w="960" w:type="dxa"/>
            <w:vAlign w:val="bottom"/>
            <w:vMerge w:val="restart"/>
          </w:tcPr>
          <w:p>
            <w:pPr>
              <w:jc w:val="center"/>
              <w:ind w:left="483"/>
              <w:spacing w:after="0"/>
              <w:rPr>
                <w:sz w:val="20"/>
                <w:szCs w:val="20"/>
                <w:color w:val="auto"/>
              </w:rPr>
            </w:pPr>
            <w:r>
              <w:rPr>
                <w:rFonts w:ascii="Times New Roman" w:cs="Times New Roman" w:eastAsia="Times New Roman" w:hAnsi="Times New Roman"/>
                <w:sz w:val="12"/>
                <w:szCs w:val="12"/>
                <w:color w:val="0000FF"/>
                <w:w w:val="96"/>
              </w:rPr>
              <w:t>7,348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(13)</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0"/>
                <w:szCs w:val="10"/>
                <w:color w:val="008000"/>
                <w:w w:val="95"/>
              </w:rPr>
              <w:t>(13)</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6"/>
              <w:spacing w:after="0"/>
              <w:rPr>
                <w:sz w:val="20"/>
                <w:szCs w:val="20"/>
                <w:color w:val="auto"/>
              </w:rPr>
            </w:pPr>
            <w:r>
              <w:rPr>
                <w:rFonts w:ascii="Times New Roman" w:cs="Times New Roman" w:eastAsia="Times New Roman" w:hAnsi="Times New Roman"/>
                <w:sz w:val="15"/>
                <w:szCs w:val="15"/>
                <w:color w:val="0000FF"/>
              </w:rPr>
              <w:t>7,348</w:t>
            </w:r>
          </w:p>
        </w:tc>
        <w:tc>
          <w:tcPr>
            <w:tcW w:w="4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420" w:type="dxa"/>
            <w:vAlign w:val="bottom"/>
            <w:vMerge w:val="restart"/>
          </w:tcPr>
          <w:p>
            <w:pPr>
              <w:jc w:val="center"/>
              <w:ind w:left="264"/>
              <w:spacing w:after="0"/>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4"/>
                <w:szCs w:val="14"/>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7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restart"/>
          </w:tcPr>
          <w:p>
            <w:pPr>
              <w:jc w:val="center"/>
              <w:ind w:left="323"/>
              <w:spacing w:after="0"/>
              <w:rPr>
                <w:sz w:val="20"/>
                <w:szCs w:val="20"/>
                <w:color w:val="auto"/>
              </w:rPr>
            </w:pPr>
            <w:r>
              <w:rPr>
                <w:rFonts w:ascii="Times New Roman" w:cs="Times New Roman" w:eastAsia="Times New Roman" w:hAnsi="Times New Roman"/>
                <w:sz w:val="12"/>
                <w:szCs w:val="12"/>
                <w:color w:val="0000FF"/>
                <w:w w:val="93"/>
              </w:rPr>
              <w:t>971.4053</w:t>
            </w:r>
            <w:r>
              <w:rPr>
                <w:rFonts w:ascii="Times New Roman" w:cs="Times New Roman" w:eastAsia="Times New Roman" w:hAnsi="Times New Roman"/>
                <w:sz w:val="19"/>
                <w:szCs w:val="19"/>
                <w:color w:val="008000"/>
                <w:w w:val="93"/>
                <w:vertAlign w:val="superscript"/>
              </w:rPr>
              <w:t>(14)</w:t>
            </w: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(15)</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0"/>
                <w:szCs w:val="10"/>
                <w:color w:val="008000"/>
                <w:w w:val="95"/>
              </w:rPr>
              <w:t>(15)</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971.4053</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jc w:val="right"/>
              <w:ind w:right="166"/>
              <w:spacing w:after="0" w:line="11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0000FF"/>
                <w:w w:val="98"/>
              </w:rPr>
              <w:t>03/02/2024</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420" w:type="dxa"/>
            <w:vAlign w:val="bottom"/>
          </w:tcPr>
          <w:p>
            <w:pPr>
              <w:jc w:val="center"/>
              <w:ind w:left="264"/>
              <w:spacing w:after="0" w:line="118"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0"/>
                <w:szCs w:val="10"/>
                <w:color w:val="auto"/>
              </w:rPr>
            </w:pPr>
          </w:p>
        </w:tc>
        <w:tc>
          <w:tcPr>
            <w:tcW w:w="580" w:type="dxa"/>
            <w:vAlign w:val="bottom"/>
          </w:tcPr>
          <w:p>
            <w:pPr>
              <w:ind w:left="320"/>
              <w:spacing w:after="0" w:line="118"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03/03/2024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4"/>
                <w:szCs w:val="14"/>
                <w:color w:val="auto"/>
              </w:rPr>
            </w:pPr>
          </w:p>
        </w:tc>
        <w:tc>
          <w:tcPr>
            <w:tcW w:w="960" w:type="dxa"/>
            <w:vAlign w:val="bottom"/>
            <w:vMerge w:val="restart"/>
          </w:tcPr>
          <w:p>
            <w:pPr>
              <w:jc w:val="center"/>
              <w:ind w:left="483"/>
              <w:spacing w:after="0"/>
              <w:rPr>
                <w:sz w:val="20"/>
                <w:szCs w:val="20"/>
                <w:color w:val="auto"/>
              </w:rPr>
            </w:pPr>
            <w:r>
              <w:rPr>
                <w:rFonts w:ascii="Times New Roman" w:cs="Times New Roman" w:eastAsia="Times New Roman" w:hAnsi="Times New Roman"/>
                <w:sz w:val="12"/>
                <w:szCs w:val="12"/>
                <w:color w:val="0000FF"/>
              </w:rPr>
              <w:t>12,579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(16)</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0"/>
                <w:szCs w:val="10"/>
                <w:color w:val="008000"/>
                <w:w w:val="95"/>
              </w:rPr>
              <w:t>(16)</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26"/>
              <w:spacing w:after="0"/>
              <w:rPr>
                <w:sz w:val="20"/>
                <w:szCs w:val="20"/>
                <w:color w:val="auto"/>
              </w:rPr>
            </w:pPr>
            <w:r>
              <w:rPr>
                <w:rFonts w:ascii="Times New Roman" w:cs="Times New Roman" w:eastAsia="Times New Roman" w:hAnsi="Times New Roman"/>
                <w:sz w:val="15"/>
                <w:szCs w:val="15"/>
                <w:color w:val="0000FF"/>
              </w:rPr>
              <w:t>12,579</w:t>
            </w:r>
          </w:p>
        </w:tc>
        <w:tc>
          <w:tcPr>
            <w:tcW w:w="4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25,157</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7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restart"/>
          </w:tcPr>
          <w:p>
            <w:pPr>
              <w:jc w:val="center"/>
              <w:ind w:left="323"/>
              <w:spacing w:after="0"/>
              <w:rPr>
                <w:sz w:val="20"/>
                <w:szCs w:val="20"/>
                <w:color w:val="auto"/>
              </w:rPr>
            </w:pPr>
            <w:r>
              <w:rPr>
                <w:rFonts w:ascii="Times New Roman" w:cs="Times New Roman" w:eastAsia="Times New Roman" w:hAnsi="Times New Roman"/>
                <w:sz w:val="12"/>
                <w:szCs w:val="12"/>
                <w:color w:val="0000FF"/>
                <w:w w:val="93"/>
              </w:rPr>
              <w:t>619.0319</w:t>
            </w:r>
            <w:r>
              <w:rPr>
                <w:rFonts w:ascii="Times New Roman" w:cs="Times New Roman" w:eastAsia="Times New Roman" w:hAnsi="Times New Roman"/>
                <w:sz w:val="19"/>
                <w:szCs w:val="19"/>
                <w:color w:val="008000"/>
                <w:w w:val="93"/>
                <w:vertAlign w:val="superscript"/>
              </w:rPr>
              <w:t>(14)</w:t>
            </w: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(17)</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0"/>
                <w:szCs w:val="10"/>
                <w:color w:val="008000"/>
                <w:w w:val="95"/>
              </w:rPr>
              <w:t>(17)</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619.0319</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1"/>
              </w:rPr>
              <w:t>1,239</w:t>
            </w:r>
            <w:r>
              <w:rPr>
                <w:rFonts w:ascii="Times New Roman" w:cs="Times New Roman" w:eastAsia="Times New Roman" w:hAnsi="Times New Roman"/>
                <w:sz w:val="19"/>
                <w:szCs w:val="19"/>
                <w:color w:val="008000"/>
                <w:w w:val="91"/>
                <w:vertAlign w:val="superscript"/>
              </w:rPr>
              <w:t>(14)</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40" w:type="dxa"/>
            <w:vAlign w:val="bottom"/>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03/03/2024</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continue"/>
          </w:tcPr>
          <w:p>
            <w:pPr>
              <w:spacing w:after="0"/>
              <w:rPr>
                <w:sz w:val="11"/>
                <w:szCs w:val="11"/>
                <w:color w:val="auto"/>
              </w:rPr>
            </w:pPr>
          </w:p>
        </w:tc>
        <w:tc>
          <w:tcPr>
            <w:tcW w:w="580" w:type="dxa"/>
            <w:vAlign w:val="bottom"/>
          </w:tcPr>
          <w:p>
            <w:pPr>
              <w:ind w:left="32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03/04/2024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4"/>
                <w:szCs w:val="14"/>
                <w:color w:val="auto"/>
              </w:rPr>
            </w:pPr>
          </w:p>
        </w:tc>
        <w:tc>
          <w:tcPr>
            <w:tcW w:w="960" w:type="dxa"/>
            <w:vAlign w:val="bottom"/>
            <w:vMerge w:val="restart"/>
          </w:tcPr>
          <w:p>
            <w:pPr>
              <w:jc w:val="center"/>
              <w:ind w:left="483"/>
              <w:spacing w:after="0"/>
              <w:rPr>
                <w:sz w:val="20"/>
                <w:szCs w:val="20"/>
                <w:color w:val="auto"/>
              </w:rPr>
            </w:pPr>
            <w:r>
              <w:rPr>
                <w:rFonts w:ascii="Times New Roman" w:cs="Times New Roman" w:eastAsia="Times New Roman" w:hAnsi="Times New Roman"/>
                <w:sz w:val="12"/>
                <w:szCs w:val="12"/>
                <w:color w:val="0000FF"/>
                <w:w w:val="96"/>
              </w:rPr>
              <w:t>6,291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(18)</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0"/>
                <w:szCs w:val="10"/>
                <w:color w:val="008000"/>
                <w:w w:val="95"/>
              </w:rPr>
              <w:t>(18)</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6"/>
              <w:spacing w:after="0"/>
              <w:rPr>
                <w:sz w:val="20"/>
                <w:szCs w:val="20"/>
                <w:color w:val="auto"/>
              </w:rPr>
            </w:pPr>
            <w:r>
              <w:rPr>
                <w:rFonts w:ascii="Times New Roman" w:cs="Times New Roman" w:eastAsia="Times New Roman" w:hAnsi="Times New Roman"/>
                <w:sz w:val="15"/>
                <w:szCs w:val="15"/>
                <w:color w:val="0000FF"/>
              </w:rPr>
              <w:t>6,291</w:t>
            </w:r>
          </w:p>
        </w:tc>
        <w:tc>
          <w:tcPr>
            <w:tcW w:w="4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6,291</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7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restart"/>
          </w:tcPr>
          <w:p>
            <w:pPr>
              <w:jc w:val="center"/>
              <w:ind w:left="323"/>
              <w:spacing w:after="0"/>
              <w:rPr>
                <w:sz w:val="20"/>
                <w:szCs w:val="20"/>
                <w:color w:val="auto"/>
              </w:rPr>
            </w:pPr>
            <w:r>
              <w:rPr>
                <w:rFonts w:ascii="Times New Roman" w:cs="Times New Roman" w:eastAsia="Times New Roman" w:hAnsi="Times New Roman"/>
                <w:sz w:val="12"/>
                <w:szCs w:val="12"/>
                <w:color w:val="0000FF"/>
                <w:w w:val="93"/>
              </w:rPr>
              <w:t>546.7635</w:t>
            </w:r>
            <w:r>
              <w:rPr>
                <w:rFonts w:ascii="Times New Roman" w:cs="Times New Roman" w:eastAsia="Times New Roman" w:hAnsi="Times New Roman"/>
                <w:sz w:val="19"/>
                <w:szCs w:val="19"/>
                <w:color w:val="008000"/>
                <w:w w:val="93"/>
                <w:vertAlign w:val="superscript"/>
              </w:rPr>
              <w:t>(14)</w:t>
            </w: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(19)</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0"/>
                <w:szCs w:val="10"/>
                <w:color w:val="008000"/>
                <w:w w:val="95"/>
              </w:rPr>
              <w:t>(19)</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rPr>
              <w:t>546.7635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3"/>
                <w:szCs w:val="23"/>
                <w:color w:val="0000FF"/>
                <w:w w:val="85"/>
                <w:vertAlign w:val="subscript"/>
              </w:rPr>
              <w:t>547</w:t>
            </w:r>
            <w:r>
              <w:rPr>
                <w:rFonts w:ascii="Times New Roman" w:cs="Times New Roman" w:eastAsia="Times New Roman" w:hAnsi="Times New Roman"/>
                <w:sz w:val="10"/>
                <w:szCs w:val="10"/>
                <w:color w:val="008000"/>
                <w:w w:val="85"/>
              </w:rPr>
              <w:t>(14)</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0000FF"/>
              </w:rPr>
              <w:t>Equivalent</w:t>
            </w:r>
          </w:p>
        </w:tc>
        <w:tc>
          <w:tcPr>
            <w:tcW w:w="720" w:type="dxa"/>
            <w:vAlign w:val="bottom"/>
          </w:tcPr>
          <w:p>
            <w:pPr>
              <w:jc w:val="right"/>
              <w:ind w:right="166"/>
              <w:spacing w:after="0" w:line="11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0000FF"/>
                <w:w w:val="98"/>
              </w:rPr>
              <w:t>03/04/2024</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ind w:left="140"/>
              <w:spacing w:after="0" w:line="118"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continue"/>
          </w:tcPr>
          <w:p>
            <w:pPr>
              <w:spacing w:after="0"/>
              <w:rPr>
                <w:sz w:val="10"/>
                <w:szCs w:val="10"/>
                <w:color w:val="auto"/>
              </w:rPr>
            </w:pPr>
          </w:p>
        </w:tc>
        <w:tc>
          <w:tcPr>
            <w:tcW w:w="580" w:type="dxa"/>
            <w:vAlign w:val="bottom"/>
          </w:tcPr>
          <w:p>
            <w:pPr>
              <w:ind w:left="320"/>
              <w:spacing w:after="0" w:line="118"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vMerge w:val="restart"/>
          </w:tcPr>
          <w:p>
            <w:pPr>
              <w:jc w:val="right"/>
              <w:ind w:right="16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03/04/2024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1140" w:type="dxa"/>
            <w:vAlign w:val="bottom"/>
            <w:gridSpan w:val="2"/>
            <w:vMerge w:val="restart"/>
          </w:tcPr>
          <w:p>
            <w:pPr>
              <w:jc w:val="right"/>
              <w:ind w:right="663"/>
              <w:spacing w:after="0"/>
              <w:rPr>
                <w:sz w:val="20"/>
                <w:szCs w:val="20"/>
                <w:color w:val="auto"/>
              </w:rPr>
            </w:pPr>
            <w:r>
              <w:rPr>
                <w:rFonts w:ascii="Times New Roman" w:cs="Times New Roman" w:eastAsia="Times New Roman" w:hAnsi="Times New Roman"/>
                <w:sz w:val="12"/>
                <w:szCs w:val="12"/>
                <w:color w:val="0000FF"/>
              </w:rPr>
              <w:t>35,397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(20)</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0"/>
                <w:szCs w:val="10"/>
                <w:color w:val="008000"/>
                <w:w w:val="95"/>
              </w:rPr>
              <w:t>(20)</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26"/>
              <w:spacing w:after="0"/>
              <w:rPr>
                <w:sz w:val="20"/>
                <w:szCs w:val="20"/>
                <w:color w:val="auto"/>
              </w:rPr>
            </w:pPr>
            <w:r>
              <w:rPr>
                <w:rFonts w:ascii="Times New Roman" w:cs="Times New Roman" w:eastAsia="Times New Roman" w:hAnsi="Times New Roman"/>
                <w:sz w:val="15"/>
                <w:szCs w:val="15"/>
                <w:color w:val="0000FF"/>
              </w:rPr>
              <w:t>35,397</w:t>
            </w:r>
          </w:p>
        </w:tc>
        <w:tc>
          <w:tcPr>
            <w:tcW w:w="4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35,397</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7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-3765550</wp:posOffset>
            </wp:positionV>
            <wp:extent cx="27940" cy="3771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771265"/>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4"/>
          <w:szCs w:val="24"/>
          <w:color w:val="auto"/>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performance restricted stock units (PRSUs) granted on March 2, 2021.</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2021.</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15 pursuant to the terms of the RSU award agreement under the Viatris Inc. 2020 Stock Incentive Plan.</w:t>
      </w:r>
    </w:p>
    <w:p>
      <w:pPr>
        <w:sectPr>
          <w:pgSz w:w="11900" w:h="16880" w:orient="portrait"/>
          <w:cols w:equalWidth="0" w:num="1">
            <w:col w:w="11080"/>
          </w:cols>
          <w:pgMar w:left="460" w:top="210" w:right="359" w:bottom="0" w:gutter="0" w:footer="0" w:header="0"/>
          <w:type w:val="continuous"/>
        </w:sectPr>
      </w:pPr>
    </w:p>
    <w:bookmarkStart w:id="1" w:name="page2"/>
    <w:bookmarkEnd w:id="1"/>
    <w:p>
      <w:pPr>
        <w:ind w:left="9" w:hanging="9"/>
        <w:spacing w:after="0" w:line="25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6" w:lineRule="exact"/>
        <w:rPr>
          <w:rFonts w:ascii="Times New Roman" w:cs="Times New Roman" w:eastAsia="Times New Roman" w:hAnsi="Times New Roman"/>
          <w:sz w:val="12"/>
          <w:szCs w:val="12"/>
          <w:color w:val="008000"/>
        </w:rPr>
      </w:pPr>
    </w:p>
    <w:p>
      <w:pPr>
        <w:ind w:left="109" w:hanging="109"/>
        <w:spacing w:after="0"/>
        <w:tabs>
          <w:tab w:leader="none" w:pos="10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3, 2023.</w:t>
      </w:r>
    </w:p>
    <w:p>
      <w:pPr>
        <w:spacing w:after="0" w:line="40" w:lineRule="exact"/>
        <w:rPr>
          <w:rFonts w:ascii="Times New Roman" w:cs="Times New Roman" w:eastAsia="Times New Roman" w:hAnsi="Times New Roman"/>
          <w:sz w:val="12"/>
          <w:szCs w:val="12"/>
          <w:color w:val="008000"/>
        </w:rPr>
      </w:pPr>
    </w:p>
    <w:p>
      <w:pPr>
        <w:ind w:left="109" w:hanging="109"/>
        <w:spacing w:after="0"/>
        <w:tabs>
          <w:tab w:leader="none" w:pos="10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17 pursuant to the terms of the RSU award agreement under the Viatris Inc. 2020 Stock Incentive Plan.</w:t>
      </w:r>
    </w:p>
    <w:p>
      <w:pPr>
        <w:spacing w:after="0" w:line="40" w:lineRule="exact"/>
        <w:rPr>
          <w:rFonts w:ascii="Times New Roman" w:cs="Times New Roman" w:eastAsia="Times New Roman" w:hAnsi="Times New Roman"/>
          <w:sz w:val="12"/>
          <w:szCs w:val="12"/>
          <w:color w:val="008000"/>
        </w:rPr>
      </w:pPr>
    </w:p>
    <w:p>
      <w:pPr>
        <w:ind w:left="109" w:hanging="109"/>
        <w:spacing w:after="0"/>
        <w:tabs>
          <w:tab w:leader="none" w:pos="10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3, 2023.</w:t>
      </w:r>
    </w:p>
    <w:p>
      <w:pPr>
        <w:spacing w:after="0" w:line="40" w:lineRule="exact"/>
        <w:rPr>
          <w:rFonts w:ascii="Times New Roman" w:cs="Times New Roman" w:eastAsia="Times New Roman" w:hAnsi="Times New Roman"/>
          <w:sz w:val="12"/>
          <w:szCs w:val="12"/>
          <w:color w:val="008000"/>
        </w:rPr>
      </w:pPr>
    </w:p>
    <w:p>
      <w:pPr>
        <w:ind w:left="109" w:hanging="109"/>
        <w:spacing w:after="0"/>
        <w:tabs>
          <w:tab w:leader="none" w:pos="10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40" w:lineRule="exact"/>
        <w:rPr>
          <w:rFonts w:ascii="Times New Roman" w:cs="Times New Roman" w:eastAsia="Times New Roman" w:hAnsi="Times New Roman"/>
          <w:sz w:val="12"/>
          <w:szCs w:val="12"/>
          <w:color w:val="008000"/>
        </w:rPr>
      </w:pPr>
    </w:p>
    <w:p>
      <w:pPr>
        <w:ind w:left="109" w:hanging="109"/>
        <w:spacing w:after="0"/>
        <w:tabs>
          <w:tab w:leader="none" w:pos="10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19 pursuant to the terms of the RSU award agreement under the Viatris Inc. 2020 Stock Incentive Plan.</w:t>
      </w:r>
    </w:p>
    <w:p>
      <w:pPr>
        <w:spacing w:after="0" w:line="40"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40" w:lineRule="exact"/>
        <w:rPr>
          <w:rFonts w:ascii="Times New Roman" w:cs="Times New Roman" w:eastAsia="Times New Roman" w:hAnsi="Times New Roman"/>
          <w:sz w:val="12"/>
          <w:szCs w:val="12"/>
          <w:color w:val="008000"/>
        </w:rPr>
      </w:pPr>
    </w:p>
    <w:p>
      <w:pPr>
        <w:ind w:left="9" w:right="240" w:hanging="9"/>
        <w:spacing w:after="0" w:line="255" w:lineRule="auto"/>
        <w:tabs>
          <w:tab w:leader="none" w:pos="18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DEUs that accrued with respect to the PRSUs previously granted on March 2, 2021 and vest on the same schedule as the underlying PRSUs. Fractional shares with respect to such DEUs were rounded up pursuant to the terms of the PRSU award agreement under the Viatris Inc. 2020 Stock Incentive Plan.</w:t>
      </w:r>
    </w:p>
    <w:p>
      <w:pPr>
        <w:spacing w:after="0" w:line="16" w:lineRule="exact"/>
        <w:rPr>
          <w:rFonts w:ascii="Times New Roman" w:cs="Times New Roman" w:eastAsia="Times New Roman" w:hAnsi="Times New Roman"/>
          <w:sz w:val="12"/>
          <w:szCs w:val="12"/>
          <w:color w:val="008000"/>
        </w:rPr>
      </w:pPr>
    </w:p>
    <w:p>
      <w:pPr>
        <w:ind w:left="9" w:right="160" w:hanging="9"/>
        <w:spacing w:after="0" w:line="255" w:lineRule="auto"/>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PRSU represents the right to receive one share of common stock of Viatris Inc. (Viatris). The PRSUs were initially granted on March 2, 2021, subject to the attainment of previously established three-year performance goals and a vesting period. The PRSUs vested on March 2, 2024.</w:t>
      </w:r>
    </w:p>
    <w:p>
      <w:pPr>
        <w:spacing w:after="0" w:line="16"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7,348 of the RSUs granted on March 2, 2021 vested on each of March 2, 2022, March 2, 2023 and March 2, 2024.</w:t>
      </w:r>
    </w:p>
    <w:p>
      <w:pPr>
        <w:spacing w:after="0" w:line="40"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0"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40" w:lineRule="exact"/>
        <w:rPr>
          <w:rFonts w:ascii="Times New Roman" w:cs="Times New Roman" w:eastAsia="Times New Roman" w:hAnsi="Times New Roman"/>
          <w:sz w:val="12"/>
          <w:szCs w:val="12"/>
          <w:color w:val="008000"/>
        </w:rPr>
      </w:pPr>
    </w:p>
    <w:p>
      <w:pPr>
        <w:ind w:left="9" w:right="220" w:hanging="9"/>
        <w:spacing w:after="0" w:line="255" w:lineRule="auto"/>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12,579 of the RSUs granted on March 3, 2023 vested on March 3, 2024, 12,578 will vest on March 3, 2025 and 12,579 will vest on March 3, 2026.</w:t>
      </w:r>
    </w:p>
    <w:p>
      <w:pPr>
        <w:spacing w:after="0" w:line="16"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3, 2023 and vest on the same schedule as the underlying RSUs.</w:t>
      </w:r>
    </w:p>
    <w:p>
      <w:pPr>
        <w:spacing w:after="0" w:line="40"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6,291 of the RSUs granted on March 4, 2022 vested on each of March 4, 2023 and March 4, 2024 and 6,291 will vest on March 4, 2025.</w:t>
      </w:r>
    </w:p>
    <w:p>
      <w:pPr>
        <w:spacing w:after="0" w:line="40"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40"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 RSUs vest in three equal annual installments beginning on March 4, 2025.</w:t>
      </w:r>
    </w:p>
    <w:p>
      <w:pPr>
        <w:spacing w:after="0" w:line="3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Remarks:</w:t>
      </w:r>
    </w:p>
    <w:p>
      <w:pPr>
        <w:spacing w:after="0" w:line="5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2"/>
          <w:szCs w:val="12"/>
          <w:color w:val="008000"/>
        </w:rPr>
        <w:t>President, JANZ (Japan, Australia and New Zealand) and Emerging Markets</w:t>
      </w:r>
    </w:p>
    <w:p>
      <w:pPr>
        <w:spacing w:after="0" w:line="57" w:lineRule="exact"/>
        <w:rPr>
          <w:sz w:val="20"/>
          <w:szCs w:val="20"/>
          <w:color w:val="auto"/>
        </w:rPr>
      </w:pPr>
    </w:p>
    <w:tbl>
      <w:tblPr>
        <w:tblLayout w:type="fixed"/>
        <w:tblInd w:w="6569" w:type="dxa"/>
        <w:tblCellMar>
          <w:top w:w="0" w:type="dxa"/>
          <w:left w:w="0" w:type="dxa"/>
          <w:bottom w:w="0" w:type="dxa"/>
          <w:right w:w="0" w:type="dxa"/>
        </w:tblCellMar>
      </w:tblPr>
      <w:tr>
        <w:trPr>
          <w:trHeight w:val="172"/>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0000FF"/>
              </w:rPr>
              <w:t>/s/ Kevin Macikowski, by power</w:t>
            </w:r>
          </w:p>
        </w:tc>
        <w:tc>
          <w:tcPr>
            <w:tcW w:w="80" w:type="dxa"/>
            <w:vAlign w:val="bottom"/>
          </w:tcPr>
          <w:p>
            <w:pPr>
              <w:spacing w:after="0"/>
              <w:rPr>
                <w:sz w:val="15"/>
                <w:szCs w:val="15"/>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0000FF"/>
                <w:w w:val="99"/>
              </w:rPr>
              <w:t>03/05/2024</w:t>
            </w:r>
          </w:p>
        </w:tc>
        <w:tc>
          <w:tcPr>
            <w:tcW w:w="0" w:type="dxa"/>
            <w:vAlign w:val="bottom"/>
          </w:tcPr>
          <w:p>
            <w:pPr>
              <w:spacing w:after="0"/>
              <w:rPr>
                <w:sz w:val="1"/>
                <w:szCs w:val="1"/>
                <w:color w:val="auto"/>
              </w:rPr>
            </w:pPr>
          </w:p>
        </w:tc>
      </w:tr>
      <w:tr>
        <w:trPr>
          <w:trHeight w:val="75"/>
        </w:trPr>
        <w:tc>
          <w:tcPr>
            <w:tcW w:w="680" w:type="dxa"/>
            <w:vAlign w:val="bottom"/>
            <w:vMerge w:val="restart"/>
          </w:tcPr>
          <w:p>
            <w:pPr>
              <w:spacing w:after="0" w:line="170" w:lineRule="exact"/>
              <w:rPr>
                <w:sz w:val="20"/>
                <w:szCs w:val="20"/>
                <w:color w:val="auto"/>
              </w:rPr>
            </w:pPr>
            <w:r>
              <w:rPr>
                <w:rFonts w:ascii="Times New Roman" w:cs="Times New Roman" w:eastAsia="Times New Roman" w:hAnsi="Times New Roman"/>
                <w:sz w:val="15"/>
                <w:szCs w:val="15"/>
                <w:color w:val="0000FF"/>
              </w:rPr>
              <w:t>of attorney</w:t>
            </w:r>
          </w:p>
        </w:tc>
        <w:tc>
          <w:tcPr>
            <w:tcW w:w="142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680" w:type="dxa"/>
            <w:vAlign w:val="bottom"/>
            <w:tcBorders>
              <w:bottom w:val="single" w:sz="8" w:color="auto"/>
            </w:tcBorders>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0"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0" w:lineRule="exact"/>
        <w:rPr>
          <w:sz w:val="20"/>
          <w:szCs w:val="20"/>
          <w:color w:val="auto"/>
        </w:rPr>
      </w:pPr>
    </w:p>
    <w:p>
      <w:pPr>
        <w:jc w:val="both"/>
        <w:ind w:left="9" w:right="4040" w:hanging="9"/>
        <w:spacing w:after="0" w:line="338"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9"/>
      </w:cols>
      <w:pgMar w:left="491" w:top="1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8186"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2024-03-05T18:55:42Z</dcterms:created>
  <dcterms:modified xsi:type="dcterms:W3CDTF">2024-03-05T18:55:42Z</dcterms:modified>
</cp:coreProperties>
</file>