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SEC Form 4</w:t>
      </w:r>
    </w:p>
    <w:p>
      <w:pPr>
        <w:spacing w:after="0" w:line="45"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00" w:right="140"/>
        <w:spacing w:after="0" w:line="26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-170815</wp:posOffset>
            </wp:positionV>
            <wp:extent cx="109220" cy="109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202" w:lineRule="exact"/>
        <w:rPr>
          <w:sz w:val="24"/>
          <w:szCs w:val="24"/>
          <w:color w:val="auto"/>
        </w:rPr>
      </w:pPr>
    </w:p>
    <w:p>
      <w:pPr>
        <w:ind w:left="300"/>
        <w:spacing w:after="0" w:line="246"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-441325</wp:posOffset>
            </wp:positionV>
            <wp:extent cx="109220" cy="109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5960" w:type="dxa"/>
            <w:vAlign w:val="bottom"/>
          </w:tcPr>
          <w:p>
            <w:pPr>
              <w:jc w:val="center"/>
              <w:ind w:right="526"/>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960" w:type="dxa"/>
            <w:vAlign w:val="bottom"/>
            <w:vMerge w:val="restart"/>
          </w:tcPr>
          <w:p>
            <w:pPr>
              <w:jc w:val="center"/>
              <w:ind w:right="526"/>
              <w:spacing w:after="0"/>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59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1"/>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jc w:val="center"/>
              <w:ind w:right="526"/>
              <w:spacing w:after="0" w:line="164" w:lineRule="exact"/>
              <w:rPr>
                <w:sz w:val="20"/>
                <w:szCs w:val="20"/>
                <w:color w:val="auto"/>
              </w:rPr>
            </w:pPr>
            <w:r>
              <w:rPr>
                <w:rFonts w:ascii="Arial" w:cs="Arial" w:eastAsia="Arial" w:hAnsi="Arial"/>
                <w:sz w:val="18"/>
                <w:szCs w:val="18"/>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60" w:type="dxa"/>
            <w:vAlign w:val="bottom"/>
            <w:vMerge w:val="restart"/>
          </w:tcPr>
          <w:p>
            <w:pPr>
              <w:jc w:val="center"/>
              <w:ind w:right="526"/>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36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5065395</wp:posOffset>
            </wp:positionH>
            <wp:positionV relativeFrom="paragraph">
              <wp:posOffset>-557530</wp:posOffset>
            </wp:positionV>
            <wp:extent cx="54610" cy="570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70865"/>
                    </a:xfrm>
                    <a:prstGeom prst="rect">
                      <a:avLst/>
                    </a:prstGeom>
                    <a:noFill/>
                  </pic:spPr>
                </pic:pic>
              </a:graphicData>
            </a:graphic>
          </wp:anchor>
        </w:drawing>
        <w:drawing>
          <wp:anchor simplePos="0" relativeHeight="251657728" behindDoc="1" locked="0" layoutInCell="0" allowOverlap="1">
            <wp:simplePos x="0" y="0"/>
            <wp:positionH relativeFrom="column">
              <wp:posOffset>3770630</wp:posOffset>
            </wp:positionH>
            <wp:positionV relativeFrom="paragraph">
              <wp:posOffset>-557530</wp:posOffset>
            </wp:positionV>
            <wp:extent cx="5461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10" cy="57086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-1858645</wp:posOffset>
            </wp:positionH>
            <wp:positionV relativeFrom="paragraph">
              <wp:posOffset>589915</wp:posOffset>
            </wp:positionV>
            <wp:extent cx="7008495" cy="6957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8495" cy="6957695"/>
                    </a:xfrm>
                    <a:prstGeom prst="rect">
                      <a:avLst/>
                    </a:prstGeom>
                    <a:noFill/>
                  </pic:spPr>
                </pic:pic>
              </a:graphicData>
            </a:graphic>
          </wp:anchor>
        </w:drawing>
      </w:r>
    </w:p>
    <w:p>
      <w:pPr>
        <w:spacing w:after="0" w:line="937" w:lineRule="exact"/>
        <w:rPr>
          <w:sz w:val="24"/>
          <w:szCs w:val="24"/>
          <w:color w:val="auto"/>
        </w:rPr>
      </w:pPr>
    </w:p>
    <w:p>
      <w:pPr>
        <w:sectPr>
          <w:pgSz w:w="11900" w:h="16838" w:orient="portrait"/>
          <w:cols w:equalWidth="0" w:num="2">
            <w:col w:w="2300" w:space="600"/>
            <w:col w:w="8180"/>
          </w:cols>
          <w:pgMar w:left="460" w:top="208"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60" w:type="dxa"/>
            <w:vAlign w:val="bottom"/>
            <w:gridSpan w:val="7"/>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9"/>
                <w:szCs w:val="19"/>
                <w:color w:val="auto"/>
                <w:vertAlign w:val="superscript"/>
              </w:rPr>
              <w:t>*</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gridSpan w:val="8"/>
          </w:tcPr>
          <w:p>
            <w:pPr>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8"/>
          </w:tcPr>
          <w:p>
            <w:pPr>
              <w:ind w:left="60"/>
              <w:spacing w:after="0"/>
              <w:rPr>
                <w:sz w:val="20"/>
                <w:szCs w:val="20"/>
                <w:color w:val="auto"/>
              </w:rPr>
            </w:pPr>
            <w:r>
              <w:rPr>
                <w:rFonts w:ascii="Arial" w:cs="Arial" w:eastAsia="Arial" w:hAnsi="Arial"/>
                <w:sz w:val="11"/>
                <w:szCs w:val="11"/>
                <w:color w:val="auto"/>
              </w:rPr>
              <w:t>5. Relationship of Reporting Person(s) to Issuer</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4"/>
            <w:vMerge w:val="restart"/>
          </w:tcPr>
          <w:p>
            <w:pP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Smith Scott Andrew</w:t>
              </w:r>
            </w:hyperlink>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gridSpan w:val="5"/>
          </w:tcPr>
          <w:p>
            <w:pPr>
              <w:spacing w:after="0" w:line="92"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Viatris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8"/>
                <w:szCs w:val="8"/>
                <w:color w:val="0000FF"/>
              </w:rPr>
              <w:t>VTRS</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1"/>
                <w:szCs w:val="11"/>
                <w:color w:val="auto"/>
              </w:rPr>
              <w:t>(Check all applicable)</w:t>
            </w: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40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00" w:type="dxa"/>
            <w:vAlign w:val="bottom"/>
            <w:tcBorders>
              <w:bottom w:val="single" w:sz="8" w:color="0000EE"/>
            </w:tcBorders>
            <w:gridSpan w:val="4"/>
            <w:vMerge w:val="continue"/>
          </w:tcPr>
          <w:p>
            <w:pPr>
              <w:spacing w:after="0"/>
              <w:rPr>
                <w:sz w:val="4"/>
                <w:szCs w:val="4"/>
                <w:color w:val="auto"/>
              </w:rPr>
            </w:pPr>
          </w:p>
        </w:tc>
        <w:tc>
          <w:tcPr>
            <w:tcW w:w="760" w:type="dxa"/>
            <w:vAlign w:val="bottom"/>
            <w:vMerge w:val="restart"/>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color w:val="auto"/>
              </w:rPr>
              <w:t>Director</w:t>
            </w: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1"/>
                <w:szCs w:val="11"/>
                <w:color w:val="auto"/>
              </w:rPr>
              <w:t>10% Owner</w:t>
            </w: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4"/>
          </w:tcPr>
          <w:p>
            <w:pPr>
              <w:spacing w:after="0"/>
              <w:rPr>
                <w:sz w:val="5"/>
                <w:szCs w:val="5"/>
                <w:color w:val="auto"/>
              </w:rPr>
            </w:pPr>
          </w:p>
        </w:tc>
        <w:tc>
          <w:tcPr>
            <w:tcW w:w="7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3"/>
            <w:vMerge w:val="restart"/>
          </w:tcPr>
          <w:p>
            <w:pPr>
              <w:spacing w:after="0"/>
              <w:rPr>
                <w:sz w:val="20"/>
                <w:szCs w:val="20"/>
                <w:color w:val="auto"/>
              </w:rPr>
            </w:pPr>
            <w:r>
              <w:rPr>
                <w:rFonts w:ascii="Arial" w:cs="Arial" w:eastAsia="Arial" w:hAnsi="Arial"/>
                <w:sz w:val="11"/>
                <w:szCs w:val="11"/>
                <w:color w:val="auto"/>
              </w:rPr>
              <w:t>Officer (give title</w:t>
            </w:r>
          </w:p>
        </w:tc>
        <w:tc>
          <w:tcPr>
            <w:tcW w:w="500" w:type="dxa"/>
            <w:vAlign w:val="bottom"/>
          </w:tcPr>
          <w:p>
            <w:pPr>
              <w:spacing w:after="0"/>
              <w:rPr>
                <w:sz w:val="7"/>
                <w:szCs w:val="7"/>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1"/>
                <w:szCs w:val="11"/>
                <w:color w:val="auto"/>
              </w:rPr>
              <w:t>Other (specify</w:t>
            </w: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1"/>
                <w:szCs w:val="11"/>
                <w:color w:val="auto"/>
              </w:rPr>
              <w:t>(Last)</w:t>
            </w:r>
          </w:p>
        </w:tc>
        <w:tc>
          <w:tcPr>
            <w:tcW w:w="600" w:type="dxa"/>
            <w:vAlign w:val="bottom"/>
          </w:tcPr>
          <w:p>
            <w:pPr>
              <w:spacing w:after="0"/>
              <w:rPr>
                <w:sz w:val="2"/>
                <w:szCs w:val="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1"/>
                <w:szCs w:val="11"/>
                <w:color w:val="auto"/>
              </w:rPr>
              <w:t>(First)</w:t>
            </w:r>
          </w:p>
        </w:tc>
        <w:tc>
          <w:tcPr>
            <w:tcW w:w="960" w:type="dxa"/>
            <w:vAlign w:val="bottom"/>
            <w:vMerge w:val="restart"/>
          </w:tcPr>
          <w:p>
            <w:pPr>
              <w:ind w:left="200"/>
              <w:spacing w:after="0"/>
              <w:rPr>
                <w:sz w:val="20"/>
                <w:szCs w:val="20"/>
                <w:color w:val="auto"/>
              </w:rPr>
            </w:pPr>
            <w:r>
              <w:rPr>
                <w:rFonts w:ascii="Arial" w:cs="Arial" w:eastAsia="Arial" w:hAnsi="Arial"/>
                <w:sz w:val="11"/>
                <w:szCs w:val="11"/>
                <w:color w:val="auto"/>
              </w:rPr>
              <w:t>(Middle)</w:t>
            </w: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color w:val="auto"/>
              </w:rPr>
              <w:t>below)</w:t>
            </w: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color w:val="auto"/>
              </w:rPr>
              <w:t>below)</w:t>
            </w: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20" w:type="dxa"/>
            <w:vAlign w:val="bottom"/>
            <w:gridSpan w:val="8"/>
            <w:vMerge w:val="restart"/>
          </w:tcPr>
          <w:p>
            <w:pPr>
              <w:spacing w:after="0"/>
              <w:rPr>
                <w:sz w:val="20"/>
                <w:szCs w:val="20"/>
                <w:color w:val="auto"/>
              </w:rPr>
            </w:pPr>
            <w:r>
              <w:rPr>
                <w:rFonts w:ascii="Arial" w:cs="Arial" w:eastAsia="Arial" w:hAnsi="Arial"/>
                <w:sz w:val="11"/>
                <w:szCs w:val="11"/>
                <w:color w:val="auto"/>
              </w:rPr>
              <w:t>3. Date of Earliest Transaction (Month/Day/Year)</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20" w:type="dxa"/>
            <w:vAlign w:val="bottom"/>
            <w:gridSpan w:val="8"/>
            <w:vMerge w:val="continue"/>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900" w:type="dxa"/>
            <w:vAlign w:val="bottom"/>
            <w:gridSpan w:val="4"/>
            <w:vMerge w:val="restart"/>
          </w:tcPr>
          <w:p>
            <w:pPr>
              <w:ind w:left="300"/>
              <w:spacing w:after="0"/>
              <w:rPr>
                <w:sz w:val="20"/>
                <w:szCs w:val="20"/>
                <w:color w:val="auto"/>
              </w:rPr>
            </w:pPr>
            <w:r>
              <w:rPr>
                <w:rFonts w:ascii="Times New Roman" w:cs="Times New Roman" w:eastAsia="Times New Roman" w:hAnsi="Times New Roman"/>
                <w:sz w:val="15"/>
                <w:szCs w:val="15"/>
                <w:color w:val="0000FF"/>
              </w:rPr>
              <w:t>Chief Executive Officer</w:t>
            </w: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1000 MYLAN BOULEVARD</w:t>
            </w:r>
          </w:p>
        </w:tc>
        <w:tc>
          <w:tcPr>
            <w:tcW w:w="960" w:type="dxa"/>
            <w:vAlign w:val="bottom"/>
          </w:tcPr>
          <w:p>
            <w:pPr>
              <w:spacing w:after="0"/>
              <w:rPr>
                <w:sz w:val="19"/>
                <w:szCs w:val="19"/>
                <w:color w:val="auto"/>
              </w:rPr>
            </w:pPr>
          </w:p>
        </w:tc>
        <w:tc>
          <w:tcPr>
            <w:tcW w:w="1340" w:type="dxa"/>
            <w:vAlign w:val="bottom"/>
            <w:gridSpan w:val="6"/>
          </w:tcPr>
          <w:p>
            <w:pPr>
              <w:ind w:left="580"/>
              <w:spacing w:after="0"/>
              <w:rPr>
                <w:sz w:val="20"/>
                <w:szCs w:val="20"/>
                <w:color w:val="auto"/>
              </w:rPr>
            </w:pPr>
            <w:r>
              <w:rPr>
                <w:rFonts w:ascii="Times New Roman" w:cs="Times New Roman" w:eastAsia="Times New Roman" w:hAnsi="Times New Roman"/>
                <w:sz w:val="15"/>
                <w:szCs w:val="15"/>
                <w:color w:val="0000FF"/>
              </w:rPr>
              <w:t>03/03/2026</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0" w:type="dxa"/>
            <w:vAlign w:val="bottom"/>
            <w:gridSpan w:val="3"/>
            <w:vMerge w:val="restart"/>
          </w:tcPr>
          <w:p>
            <w:pPr>
              <w:ind w:left="60"/>
              <w:spacing w:after="0"/>
              <w:rPr>
                <w:sz w:val="20"/>
                <w:szCs w:val="20"/>
                <w:color w:val="auto"/>
              </w:rPr>
            </w:pPr>
            <w:r>
              <w:rPr>
                <w:rFonts w:ascii="Arial" w:cs="Arial" w:eastAsia="Arial" w:hAnsi="Arial"/>
                <w:sz w:val="11"/>
                <w:szCs w:val="11"/>
                <w:color w:val="auto"/>
              </w:rPr>
              <w:t>(Street)</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70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20" w:type="dxa"/>
            <w:vAlign w:val="bottom"/>
            <w:gridSpan w:val="8"/>
            <w:vMerge w:val="restart"/>
          </w:tcPr>
          <w:p>
            <w:pPr>
              <w:spacing w:after="0"/>
              <w:rPr>
                <w:sz w:val="20"/>
                <w:szCs w:val="20"/>
                <w:color w:val="auto"/>
              </w:rPr>
            </w:pPr>
            <w:r>
              <w:rPr>
                <w:rFonts w:ascii="Arial" w:cs="Arial" w:eastAsia="Arial" w:hAnsi="Arial"/>
                <w:sz w:val="11"/>
                <w:szCs w:val="11"/>
                <w:color w:val="auto"/>
              </w:rPr>
              <w:t>4. If Amendment, Date of Original Filed (Month/Day/Year)</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0" w:type="dxa"/>
            <w:vAlign w:val="bottom"/>
            <w:gridSpan w:val="12"/>
            <w:vMerge w:val="restart"/>
          </w:tcPr>
          <w:p>
            <w:pPr>
              <w:ind w:left="6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6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CANONSBURG</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0000FF"/>
              </w:rPr>
              <w:t>PA</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0000FF"/>
              </w:rPr>
              <w:t>15317</w:t>
            </w: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5"/>
            <w:vMerge w:val="restart"/>
          </w:tcPr>
          <w:p>
            <w:pPr>
              <w:spacing w:after="0"/>
              <w:rPr>
                <w:sz w:val="20"/>
                <w:szCs w:val="20"/>
                <w:color w:val="auto"/>
              </w:rPr>
            </w:pPr>
            <w:r>
              <w:rPr>
                <w:rFonts w:ascii="Arial" w:cs="Arial" w:eastAsia="Arial" w:hAnsi="Arial"/>
                <w:sz w:val="11"/>
                <w:szCs w:val="11"/>
                <w:color w:val="auto"/>
              </w:rPr>
              <w:t>Form filed by One Reporting Person</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20" w:type="dxa"/>
            <w:vAlign w:val="bottom"/>
            <w:gridSpan w:val="9"/>
            <w:vMerge w:val="restart"/>
          </w:tcPr>
          <w:p>
            <w:pPr>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spacing w:after="0"/>
              <w:rPr>
                <w:sz w:val="20"/>
                <w:szCs w:val="20"/>
                <w:color w:val="auto"/>
              </w:rPr>
            </w:pPr>
            <w:r>
              <w:rPr>
                <w:rFonts w:ascii="Arial" w:cs="Arial" w:eastAsia="Arial" w:hAnsi="Arial"/>
                <w:sz w:val="11"/>
                <w:szCs w:val="11"/>
                <w:color w:val="auto"/>
              </w:rPr>
              <w:t>(City)</w:t>
            </w:r>
          </w:p>
        </w:tc>
        <w:tc>
          <w:tcPr>
            <w:tcW w:w="600" w:type="dxa"/>
            <w:vAlign w:val="bottom"/>
          </w:tcPr>
          <w:p>
            <w:pPr>
              <w:spacing w:after="0"/>
              <w:rPr>
                <w:sz w:val="8"/>
                <w:szCs w:val="8"/>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1"/>
                <w:szCs w:val="11"/>
                <w:color w:val="auto"/>
              </w:rPr>
              <w:t>(State)</w:t>
            </w:r>
          </w:p>
        </w:tc>
        <w:tc>
          <w:tcPr>
            <w:tcW w:w="960" w:type="dxa"/>
            <w:vAlign w:val="bottom"/>
            <w:vMerge w:val="restart"/>
          </w:tcPr>
          <w:p>
            <w:pPr>
              <w:ind w:left="200"/>
              <w:spacing w:after="0"/>
              <w:rPr>
                <w:sz w:val="20"/>
                <w:szCs w:val="20"/>
                <w:color w:val="auto"/>
              </w:rPr>
            </w:pPr>
            <w:r>
              <w:rPr>
                <w:rFonts w:ascii="Arial" w:cs="Arial" w:eastAsia="Arial" w:hAnsi="Arial"/>
                <w:sz w:val="11"/>
                <w:szCs w:val="11"/>
                <w:color w:val="auto"/>
              </w:rPr>
              <w:t>(Zip)</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3"/>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gridSpan w:val="6"/>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gridSpan w:val="3"/>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19"/>
          </w:tcPr>
          <w:p>
            <w:pPr>
              <w:ind w:left="3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1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360" w:type="dxa"/>
            <w:vAlign w:val="bottom"/>
            <w:gridSpan w:val="7"/>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960" w:type="dxa"/>
            <w:vAlign w:val="bottom"/>
          </w:tcPr>
          <w:p>
            <w:pPr>
              <w:spacing w:after="0"/>
              <w:rPr>
                <w:sz w:val="12"/>
                <w:szCs w:val="12"/>
                <w:color w:val="auto"/>
              </w:rPr>
            </w:pPr>
          </w:p>
        </w:tc>
        <w:tc>
          <w:tcPr>
            <w:tcW w:w="1120" w:type="dxa"/>
            <w:vAlign w:val="bottom"/>
            <w:gridSpan w:val="5"/>
          </w:tcPr>
          <w:p>
            <w:pPr>
              <w:ind w:left="180"/>
              <w:spacing w:after="0"/>
              <w:rPr>
                <w:sz w:val="20"/>
                <w:szCs w:val="20"/>
                <w:color w:val="auto"/>
              </w:rPr>
            </w:pPr>
            <w:r>
              <w:rPr>
                <w:rFonts w:ascii="Arial" w:cs="Arial" w:eastAsia="Arial" w:hAnsi="Arial"/>
                <w:sz w:val="10"/>
                <w:szCs w:val="10"/>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0"/>
                <w:szCs w:val="10"/>
                <w:b w:val="1"/>
                <w:bCs w:val="1"/>
                <w:color w:val="auto"/>
              </w:rPr>
              <w:t>2A. Deemed</w:t>
            </w:r>
          </w:p>
        </w:tc>
        <w:tc>
          <w:tcPr>
            <w:tcW w:w="360" w:type="dxa"/>
            <w:vAlign w:val="bottom"/>
          </w:tcPr>
          <w:p>
            <w:pPr>
              <w:ind w:left="20"/>
              <w:spacing w:after="0"/>
              <w:rPr>
                <w:sz w:val="20"/>
                <w:szCs w:val="20"/>
                <w:color w:val="auto"/>
              </w:rPr>
            </w:pPr>
            <w:r>
              <w:rPr>
                <w:rFonts w:ascii="Arial" w:cs="Arial" w:eastAsia="Arial" w:hAnsi="Arial"/>
                <w:sz w:val="10"/>
                <w:szCs w:val="10"/>
                <w:b w:val="1"/>
                <w:bCs w:val="1"/>
                <w:color w:val="auto"/>
              </w:rPr>
              <w:t>3.</w:t>
            </w:r>
          </w:p>
        </w:tc>
        <w:tc>
          <w:tcPr>
            <w:tcW w:w="320" w:type="dxa"/>
            <w:vAlign w:val="bottom"/>
          </w:tcPr>
          <w:p>
            <w:pPr>
              <w:spacing w:after="0"/>
              <w:rPr>
                <w:sz w:val="12"/>
                <w:szCs w:val="12"/>
                <w:color w:val="auto"/>
              </w:rPr>
            </w:pPr>
          </w:p>
        </w:tc>
        <w:tc>
          <w:tcPr>
            <w:tcW w:w="2060" w:type="dxa"/>
            <w:vAlign w:val="bottom"/>
            <w:gridSpan w:val="5"/>
          </w:tcPr>
          <w:p>
            <w:pPr>
              <w:ind w:left="80"/>
              <w:spacing w:after="0"/>
              <w:rPr>
                <w:sz w:val="20"/>
                <w:szCs w:val="20"/>
                <w:color w:val="auto"/>
              </w:rPr>
            </w:pPr>
            <w:r>
              <w:rPr>
                <w:rFonts w:ascii="Arial" w:cs="Arial" w:eastAsia="Arial" w:hAnsi="Arial"/>
                <w:sz w:val="10"/>
                <w:szCs w:val="10"/>
                <w:b w:val="1"/>
                <w:bCs w:val="1"/>
                <w:color w:val="auto"/>
              </w:rPr>
              <w:t>4. Securities Acquired (A) or</w:t>
            </w:r>
          </w:p>
        </w:tc>
        <w:tc>
          <w:tcPr>
            <w:tcW w:w="820" w:type="dxa"/>
            <w:vAlign w:val="bottom"/>
            <w:gridSpan w:val="3"/>
          </w:tcPr>
          <w:p>
            <w:pPr>
              <w:ind w:left="20"/>
              <w:spacing w:after="0"/>
              <w:rPr>
                <w:sz w:val="20"/>
                <w:szCs w:val="20"/>
                <w:color w:val="auto"/>
              </w:rPr>
            </w:pPr>
            <w:r>
              <w:rPr>
                <w:rFonts w:ascii="Arial" w:cs="Arial" w:eastAsia="Arial" w:hAnsi="Arial"/>
                <w:sz w:val="10"/>
                <w:szCs w:val="10"/>
                <w:b w:val="1"/>
                <w:bCs w:val="1"/>
                <w:color w:val="auto"/>
              </w:rPr>
              <w:t>5. Amount of</w:t>
            </w:r>
          </w:p>
        </w:tc>
        <w:tc>
          <w:tcPr>
            <w:tcW w:w="180" w:type="dxa"/>
            <w:vAlign w:val="bottom"/>
          </w:tcPr>
          <w:p>
            <w:pPr>
              <w:spacing w:after="0"/>
              <w:rPr>
                <w:sz w:val="12"/>
                <w:szCs w:val="12"/>
                <w:color w:val="auto"/>
              </w:rPr>
            </w:pPr>
          </w:p>
        </w:tc>
        <w:tc>
          <w:tcPr>
            <w:tcW w:w="1060" w:type="dxa"/>
            <w:vAlign w:val="bottom"/>
            <w:gridSpan w:val="2"/>
          </w:tcPr>
          <w:p>
            <w:pPr>
              <w:ind w:left="180"/>
              <w:spacing w:after="0"/>
              <w:rPr>
                <w:sz w:val="20"/>
                <w:szCs w:val="20"/>
                <w:color w:val="auto"/>
              </w:rPr>
            </w:pPr>
            <w:r>
              <w:rPr>
                <w:rFonts w:ascii="Arial" w:cs="Arial" w:eastAsia="Arial" w:hAnsi="Arial"/>
                <w:sz w:val="10"/>
                <w:szCs w:val="10"/>
                <w:b w:val="1"/>
                <w:bCs w:val="1"/>
                <w:color w:val="auto"/>
              </w:rPr>
              <w:t>6. Ownership</w:t>
            </w:r>
          </w:p>
        </w:tc>
        <w:tc>
          <w:tcPr>
            <w:tcW w:w="860" w:type="dxa"/>
            <w:vAlign w:val="bottom"/>
            <w:gridSpan w:val="4"/>
          </w:tcPr>
          <w:p>
            <w:pPr>
              <w:ind w:left="6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gridSpan w:val="4"/>
          </w:tcPr>
          <w:p>
            <w:pPr>
              <w:ind w:left="180"/>
              <w:spacing w:after="0"/>
              <w:rPr>
                <w:sz w:val="20"/>
                <w:szCs w:val="20"/>
                <w:color w:val="auto"/>
              </w:rPr>
            </w:pPr>
            <w:r>
              <w:rPr>
                <w:rFonts w:ascii="Arial" w:cs="Arial" w:eastAsia="Arial" w:hAnsi="Arial"/>
                <w:sz w:val="10"/>
                <w:szCs w:val="10"/>
                <w:b w:val="1"/>
                <w:bCs w:val="1"/>
                <w:color w:val="auto"/>
              </w:rPr>
              <w:t>Date</w:t>
            </w:r>
          </w:p>
        </w:tc>
        <w:tc>
          <w:tcPr>
            <w:tcW w:w="400" w:type="dxa"/>
            <w:vAlign w:val="bottom"/>
          </w:tcPr>
          <w:p>
            <w:pPr>
              <w:spacing w:after="0"/>
              <w:rPr>
                <w:sz w:val="9"/>
                <w:szCs w:val="9"/>
                <w:color w:val="auto"/>
              </w:rPr>
            </w:pPr>
          </w:p>
        </w:tc>
        <w:tc>
          <w:tcPr>
            <w:tcW w:w="980" w:type="dxa"/>
            <w:vAlign w:val="bottom"/>
            <w:gridSpan w:val="3"/>
          </w:tcPr>
          <w:p>
            <w:pPr>
              <w:ind w:left="40"/>
              <w:spacing w:after="0"/>
              <w:rPr>
                <w:sz w:val="20"/>
                <w:szCs w:val="20"/>
                <w:color w:val="auto"/>
              </w:rPr>
            </w:pPr>
            <w:r>
              <w:rPr>
                <w:rFonts w:ascii="Arial" w:cs="Arial" w:eastAsia="Arial" w:hAnsi="Arial"/>
                <w:sz w:val="10"/>
                <w:szCs w:val="10"/>
                <w:b w:val="1"/>
                <w:bCs w:val="1"/>
                <w:color w:val="auto"/>
              </w:rPr>
              <w:t>Execution Date,</w:t>
            </w: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Transaction</w:t>
            </w:r>
          </w:p>
        </w:tc>
        <w:tc>
          <w:tcPr>
            <w:tcW w:w="2060" w:type="dxa"/>
            <w:vAlign w:val="bottom"/>
            <w:gridSpan w:val="5"/>
          </w:tcPr>
          <w:p>
            <w:pPr>
              <w:ind w:left="80"/>
              <w:spacing w:after="0"/>
              <w:rPr>
                <w:sz w:val="20"/>
                <w:szCs w:val="20"/>
                <w:color w:val="auto"/>
              </w:rPr>
            </w:pPr>
            <w:r>
              <w:rPr>
                <w:rFonts w:ascii="Arial" w:cs="Arial" w:eastAsia="Arial" w:hAnsi="Arial"/>
                <w:sz w:val="10"/>
                <w:szCs w:val="10"/>
                <w:b w:val="1"/>
                <w:bCs w:val="1"/>
                <w:color w:val="auto"/>
              </w:rPr>
              <w:t>Disposed Of (D) (Instr. 3, 4 and 5)</w:t>
            </w:r>
          </w:p>
        </w:tc>
        <w:tc>
          <w:tcPr>
            <w:tcW w:w="820" w:type="dxa"/>
            <w:vAlign w:val="bottom"/>
            <w:gridSpan w:val="3"/>
          </w:tcPr>
          <w:p>
            <w:pPr>
              <w:ind w:left="20"/>
              <w:spacing w:after="0"/>
              <w:rPr>
                <w:sz w:val="20"/>
                <w:szCs w:val="20"/>
                <w:color w:val="auto"/>
              </w:rPr>
            </w:pPr>
            <w:r>
              <w:rPr>
                <w:rFonts w:ascii="Arial" w:cs="Arial" w:eastAsia="Arial" w:hAnsi="Arial"/>
                <w:sz w:val="10"/>
                <w:szCs w:val="10"/>
                <w:b w:val="1"/>
                <w:bCs w:val="1"/>
                <w:color w:val="auto"/>
              </w:rPr>
              <w:t>Securities</w:t>
            </w:r>
          </w:p>
        </w:tc>
        <w:tc>
          <w:tcPr>
            <w:tcW w:w="180" w:type="dxa"/>
            <w:vAlign w:val="bottom"/>
          </w:tcPr>
          <w:p>
            <w:pPr>
              <w:spacing w:after="0"/>
              <w:rPr>
                <w:sz w:val="9"/>
                <w:szCs w:val="9"/>
                <w:color w:val="auto"/>
              </w:rPr>
            </w:pPr>
          </w:p>
        </w:tc>
        <w:tc>
          <w:tcPr>
            <w:tcW w:w="1060" w:type="dxa"/>
            <w:vAlign w:val="bottom"/>
            <w:gridSpan w:val="2"/>
          </w:tcPr>
          <w:p>
            <w:pPr>
              <w:ind w:left="180"/>
              <w:spacing w:after="0"/>
              <w:rPr>
                <w:sz w:val="20"/>
                <w:szCs w:val="20"/>
                <w:color w:val="auto"/>
              </w:rPr>
            </w:pPr>
            <w:r>
              <w:rPr>
                <w:rFonts w:ascii="Arial" w:cs="Arial" w:eastAsia="Arial" w:hAnsi="Arial"/>
                <w:sz w:val="10"/>
                <w:szCs w:val="10"/>
                <w:b w:val="1"/>
                <w:bCs w:val="1"/>
                <w:color w:val="auto"/>
              </w:rPr>
              <w:t>Form: Direct (D)</w:t>
            </w:r>
          </w:p>
        </w:tc>
        <w:tc>
          <w:tcPr>
            <w:tcW w:w="860" w:type="dxa"/>
            <w:vAlign w:val="bottom"/>
            <w:gridSpan w:val="4"/>
          </w:tcPr>
          <w:p>
            <w:pPr>
              <w:ind w:left="60"/>
              <w:spacing w:after="0"/>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gridSpan w:val="5"/>
          </w:tcPr>
          <w:p>
            <w:pPr>
              <w:jc w:val="center"/>
              <w:ind w:left="37"/>
              <w:spacing w:after="0"/>
              <w:rPr>
                <w:sz w:val="20"/>
                <w:szCs w:val="20"/>
                <w:color w:val="auto"/>
              </w:rPr>
            </w:pPr>
            <w:r>
              <w:rPr>
                <w:rFonts w:ascii="Arial" w:cs="Arial" w:eastAsia="Arial" w:hAnsi="Arial"/>
                <w:sz w:val="10"/>
                <w:szCs w:val="10"/>
                <w:b w:val="1"/>
                <w:bCs w:val="1"/>
                <w:color w:val="auto"/>
              </w:rPr>
              <w:t>(Month/Day/Year)</w:t>
            </w:r>
          </w:p>
        </w:tc>
        <w:tc>
          <w:tcPr>
            <w:tcW w:w="980" w:type="dxa"/>
            <w:vAlign w:val="bottom"/>
            <w:gridSpan w:val="3"/>
          </w:tcPr>
          <w:p>
            <w:pPr>
              <w:ind w:left="40"/>
              <w:spacing w:after="0"/>
              <w:rPr>
                <w:sz w:val="20"/>
                <w:szCs w:val="20"/>
                <w:color w:val="auto"/>
              </w:rPr>
            </w:pPr>
            <w:r>
              <w:rPr>
                <w:rFonts w:ascii="Arial" w:cs="Arial" w:eastAsia="Arial" w:hAnsi="Arial"/>
                <w:sz w:val="10"/>
                <w:szCs w:val="10"/>
                <w:b w:val="1"/>
                <w:bCs w:val="1"/>
                <w:color w:val="auto"/>
              </w:rPr>
              <w:t>if any</w:t>
            </w: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Code (Instr.</w:t>
            </w: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4"/>
          </w:tcPr>
          <w:p>
            <w:pPr>
              <w:ind w:left="20"/>
              <w:spacing w:after="0"/>
              <w:rPr>
                <w:sz w:val="20"/>
                <w:szCs w:val="20"/>
                <w:color w:val="auto"/>
              </w:rPr>
            </w:pPr>
            <w:r>
              <w:rPr>
                <w:rFonts w:ascii="Arial" w:cs="Arial" w:eastAsia="Arial" w:hAnsi="Arial"/>
                <w:sz w:val="10"/>
                <w:szCs w:val="10"/>
                <w:b w:val="1"/>
                <w:bCs w:val="1"/>
                <w:color w:val="auto"/>
              </w:rPr>
              <w:t>Beneficially Owned</w:t>
            </w:r>
          </w:p>
        </w:tc>
        <w:tc>
          <w:tcPr>
            <w:tcW w:w="1060" w:type="dxa"/>
            <w:vAlign w:val="bottom"/>
            <w:gridSpan w:val="2"/>
          </w:tcPr>
          <w:p>
            <w:pPr>
              <w:ind w:left="180"/>
              <w:spacing w:after="0"/>
              <w:rPr>
                <w:sz w:val="20"/>
                <w:szCs w:val="20"/>
                <w:color w:val="auto"/>
              </w:rPr>
            </w:pPr>
            <w:r>
              <w:rPr>
                <w:rFonts w:ascii="Arial" w:cs="Arial" w:eastAsia="Arial" w:hAnsi="Arial"/>
                <w:sz w:val="10"/>
                <w:szCs w:val="10"/>
                <w:b w:val="1"/>
                <w:bCs w:val="1"/>
                <w:color w:val="auto"/>
              </w:rPr>
              <w:t>or Indirect (I)</w:t>
            </w:r>
          </w:p>
        </w:tc>
        <w:tc>
          <w:tcPr>
            <w:tcW w:w="860" w:type="dxa"/>
            <w:vAlign w:val="bottom"/>
            <w:gridSpan w:val="4"/>
          </w:tcPr>
          <w:p>
            <w:pPr>
              <w:ind w:left="6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gridSpan w:val="3"/>
          </w:tcPr>
          <w:p>
            <w:pPr>
              <w:ind w:left="40"/>
              <w:spacing w:after="0"/>
              <w:rPr>
                <w:sz w:val="20"/>
                <w:szCs w:val="20"/>
                <w:color w:val="auto"/>
              </w:rPr>
            </w:pPr>
            <w:r>
              <w:rPr>
                <w:rFonts w:ascii="Arial" w:cs="Arial" w:eastAsia="Arial" w:hAnsi="Arial"/>
                <w:sz w:val="10"/>
                <w:szCs w:val="10"/>
                <w:b w:val="1"/>
                <w:bCs w:val="1"/>
                <w:color w:val="auto"/>
              </w:rPr>
              <w:t>(Month/Day/Year)</w:t>
            </w:r>
          </w:p>
        </w:tc>
        <w:tc>
          <w:tcPr>
            <w:tcW w:w="360" w:type="dxa"/>
            <w:vAlign w:val="bottom"/>
          </w:tcPr>
          <w:p>
            <w:pPr>
              <w:ind w:left="20"/>
              <w:spacing w:after="0"/>
              <w:rPr>
                <w:sz w:val="20"/>
                <w:szCs w:val="20"/>
                <w:color w:val="auto"/>
              </w:rPr>
            </w:pPr>
            <w:r>
              <w:rPr>
                <w:rFonts w:ascii="Arial" w:cs="Arial" w:eastAsia="Arial" w:hAnsi="Arial"/>
                <w:sz w:val="10"/>
                <w:szCs w:val="10"/>
                <w:b w:val="1"/>
                <w:bCs w:val="1"/>
                <w:color w:val="auto"/>
              </w:rPr>
              <w:t>8)</w:t>
            </w: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4"/>
          </w:tcPr>
          <w:p>
            <w:pPr>
              <w:ind w:left="20"/>
              <w:spacing w:after="0"/>
              <w:rPr>
                <w:sz w:val="20"/>
                <w:szCs w:val="20"/>
                <w:color w:val="auto"/>
              </w:rPr>
            </w:pPr>
            <w:r>
              <w:rPr>
                <w:rFonts w:ascii="Arial" w:cs="Arial" w:eastAsia="Arial" w:hAnsi="Arial"/>
                <w:sz w:val="10"/>
                <w:szCs w:val="10"/>
                <w:b w:val="1"/>
                <w:bCs w:val="1"/>
                <w:color w:val="auto"/>
              </w:rPr>
              <w:t>Following Reported</w:t>
            </w:r>
          </w:p>
        </w:tc>
        <w:tc>
          <w:tcPr>
            <w:tcW w:w="1060" w:type="dxa"/>
            <w:vAlign w:val="bottom"/>
            <w:gridSpan w:val="2"/>
          </w:tcPr>
          <w:p>
            <w:pPr>
              <w:ind w:left="180"/>
              <w:spacing w:after="0"/>
              <w:rPr>
                <w:sz w:val="20"/>
                <w:szCs w:val="20"/>
                <w:color w:val="auto"/>
              </w:rPr>
            </w:pPr>
            <w:r>
              <w:rPr>
                <w:rFonts w:ascii="Arial" w:cs="Arial" w:eastAsia="Arial" w:hAnsi="Arial"/>
                <w:sz w:val="10"/>
                <w:szCs w:val="10"/>
                <w:b w:val="1"/>
                <w:bCs w:val="1"/>
                <w:color w:val="auto"/>
              </w:rPr>
              <w:t>(Instr. 4)</w:t>
            </w:r>
          </w:p>
        </w:tc>
        <w:tc>
          <w:tcPr>
            <w:tcW w:w="860" w:type="dxa"/>
            <w:vAlign w:val="bottom"/>
            <w:gridSpan w:val="4"/>
          </w:tcPr>
          <w:p>
            <w:pPr>
              <w:ind w:left="6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5"/>
            <w:vMerge w:val="restart"/>
          </w:tcPr>
          <w:p>
            <w:pPr>
              <w:ind w:left="20"/>
              <w:spacing w:after="0"/>
              <w:rPr>
                <w:sz w:val="20"/>
                <w:szCs w:val="20"/>
                <w:color w:val="auto"/>
              </w:rPr>
            </w:pPr>
            <w:r>
              <w:rPr>
                <w:rFonts w:ascii="Arial" w:cs="Arial" w:eastAsia="Arial" w:hAnsi="Arial"/>
                <w:sz w:val="10"/>
                <w:szCs w:val="10"/>
                <w:b w:val="1"/>
                <w:bCs w:val="1"/>
                <w:color w:val="auto"/>
              </w:rPr>
              <w:t>Transaction(s) (Instr.</w:t>
            </w:r>
          </w:p>
        </w:tc>
        <w:tc>
          <w:tcPr>
            <w:tcW w:w="560" w:type="dxa"/>
            <w:vAlign w:val="bottom"/>
          </w:tcPr>
          <w:p>
            <w:pPr>
              <w:spacing w:after="0"/>
              <w:rPr>
                <w:sz w:val="5"/>
                <w:szCs w:val="5"/>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V</w:t>
            </w:r>
          </w:p>
        </w:tc>
        <w:tc>
          <w:tcPr>
            <w:tcW w:w="82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540" w:type="dxa"/>
            <w:vAlign w:val="bottom"/>
          </w:tcPr>
          <w:p>
            <w:pPr>
              <w:jc w:val="center"/>
              <w:spacing w:after="0"/>
              <w:rPr>
                <w:sz w:val="20"/>
                <w:szCs w:val="20"/>
                <w:color w:val="auto"/>
              </w:rPr>
            </w:pPr>
            <w:r>
              <w:rPr>
                <w:rFonts w:ascii="Arial" w:cs="Arial" w:eastAsia="Arial" w:hAnsi="Arial"/>
                <w:sz w:val="10"/>
                <w:szCs w:val="10"/>
                <w:b w:val="1"/>
                <w:bCs w:val="1"/>
                <w:color w:val="auto"/>
              </w:rPr>
              <w:t>(A) or</w:t>
            </w:r>
          </w:p>
        </w:tc>
        <w:tc>
          <w:tcPr>
            <w:tcW w:w="70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Price</w:t>
            </w:r>
          </w:p>
        </w:tc>
        <w:tc>
          <w:tcPr>
            <w:tcW w:w="820" w:type="dxa"/>
            <w:vAlign w:val="bottom"/>
            <w:gridSpan w:val="3"/>
          </w:tcPr>
          <w:p>
            <w:pPr>
              <w:ind w:left="20"/>
              <w:spacing w:after="0"/>
              <w:rPr>
                <w:sz w:val="20"/>
                <w:szCs w:val="20"/>
                <w:color w:val="auto"/>
              </w:rPr>
            </w:pPr>
            <w:r>
              <w:rPr>
                <w:rFonts w:ascii="Arial" w:cs="Arial" w:eastAsia="Arial" w:hAnsi="Arial"/>
                <w:sz w:val="10"/>
                <w:szCs w:val="10"/>
                <w:b w:val="1"/>
                <w:bCs w:val="1"/>
                <w:color w:val="auto"/>
              </w:rPr>
              <w:t>3 and 4)</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(D)</w:t>
            </w:r>
          </w:p>
        </w:tc>
        <w:tc>
          <w:tcPr>
            <w:tcW w:w="7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0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5"/>
          </w:tcPr>
          <w:p>
            <w:pPr>
              <w:jc w:val="center"/>
              <w:ind w:left="57"/>
              <w:spacing w:after="0"/>
              <w:rPr>
                <w:sz w:val="20"/>
                <w:szCs w:val="20"/>
                <w:color w:val="auto"/>
              </w:rPr>
            </w:pPr>
            <w:r>
              <w:rPr>
                <w:rFonts w:ascii="Times New Roman" w:cs="Times New Roman" w:eastAsia="Times New Roman" w:hAnsi="Times New Roman"/>
                <w:sz w:val="15"/>
                <w:szCs w:val="15"/>
                <w:color w:val="0000FF"/>
                <w:w w:val="99"/>
              </w:rPr>
              <w:t>03/03/2026</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320" w:type="dxa"/>
            <w:vAlign w:val="bottom"/>
          </w:tcPr>
          <w:p>
            <w:pPr>
              <w:spacing w:after="0"/>
              <w:rPr>
                <w:sz w:val="20"/>
                <w:szCs w:val="20"/>
                <w:color w:val="auto"/>
              </w:rPr>
            </w:pPr>
          </w:p>
        </w:tc>
        <w:tc>
          <w:tcPr>
            <w:tcW w:w="820" w:type="dxa"/>
            <w:vAlign w:val="bottom"/>
          </w:tcPr>
          <w:p>
            <w:pPr>
              <w:jc w:val="center"/>
              <w:ind w:left="38"/>
              <w:spacing w:after="0"/>
              <w:rPr>
                <w:sz w:val="20"/>
                <w:szCs w:val="20"/>
                <w:color w:val="auto"/>
              </w:rPr>
            </w:pPr>
            <w:r>
              <w:rPr>
                <w:rFonts w:ascii="Times New Roman" w:cs="Times New Roman" w:eastAsia="Times New Roman" w:hAnsi="Times New Roman"/>
                <w:sz w:val="15"/>
                <w:szCs w:val="15"/>
                <w:color w:val="0000FF"/>
                <w:w w:val="98"/>
              </w:rPr>
              <w:t>135,828</w:t>
            </w:r>
          </w:p>
        </w:tc>
        <w:tc>
          <w:tcPr>
            <w:tcW w:w="54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ind w:left="96"/>
              <w:spacing w:after="0"/>
              <w:rPr>
                <w:sz w:val="20"/>
                <w:szCs w:val="20"/>
                <w:color w:val="auto"/>
              </w:rPr>
            </w:pPr>
            <w:r>
              <w:rPr>
                <w:rFonts w:ascii="Times New Roman" w:cs="Times New Roman" w:eastAsia="Times New Roman" w:hAnsi="Times New Roman"/>
                <w:sz w:val="15"/>
                <w:szCs w:val="15"/>
                <w:color w:val="0000FF"/>
                <w:w w:val="98"/>
              </w:rPr>
              <w:t>450,635</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5"/>
          </w:tcPr>
          <w:p>
            <w:pPr>
              <w:jc w:val="center"/>
              <w:ind w:left="57"/>
              <w:spacing w:after="0"/>
              <w:rPr>
                <w:sz w:val="20"/>
                <w:szCs w:val="20"/>
                <w:color w:val="auto"/>
              </w:rPr>
            </w:pPr>
            <w:r>
              <w:rPr>
                <w:rFonts w:ascii="Times New Roman" w:cs="Times New Roman" w:eastAsia="Times New Roman" w:hAnsi="Times New Roman"/>
                <w:sz w:val="15"/>
                <w:szCs w:val="15"/>
                <w:color w:val="0000FF"/>
                <w:w w:val="99"/>
              </w:rPr>
              <w:t>03/03/2026</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w w:val="97"/>
              </w:rPr>
              <w:t>F</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5"/>
                <w:szCs w:val="15"/>
                <w:color w:val="0000FF"/>
                <w:w w:val="92"/>
              </w:rPr>
              <w:t>53,449</w:t>
            </w:r>
            <w:r>
              <w:rPr>
                <w:rFonts w:ascii="Times New Roman" w:cs="Times New Roman" w:eastAsia="Times New Roman" w:hAnsi="Times New Roman"/>
                <w:sz w:val="19"/>
                <w:szCs w:val="19"/>
                <w:color w:val="008000"/>
                <w:w w:val="92"/>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14.89</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left="96"/>
              <w:spacing w:after="0"/>
              <w:rPr>
                <w:sz w:val="20"/>
                <w:szCs w:val="20"/>
                <w:color w:val="auto"/>
              </w:rPr>
            </w:pPr>
            <w:r>
              <w:rPr>
                <w:rFonts w:ascii="Times New Roman" w:cs="Times New Roman" w:eastAsia="Times New Roman" w:hAnsi="Times New Roman"/>
                <w:sz w:val="15"/>
                <w:szCs w:val="15"/>
                <w:color w:val="0000FF"/>
                <w:w w:val="98"/>
              </w:rPr>
              <w:t>397,186</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5"/>
          </w:tcPr>
          <w:p>
            <w:pPr>
              <w:jc w:val="center"/>
              <w:ind w:left="57"/>
              <w:spacing w:after="0"/>
              <w:rPr>
                <w:sz w:val="20"/>
                <w:szCs w:val="20"/>
                <w:color w:val="auto"/>
              </w:rPr>
            </w:pPr>
            <w:r>
              <w:rPr>
                <w:rFonts w:ascii="Times New Roman" w:cs="Times New Roman" w:eastAsia="Times New Roman" w:hAnsi="Times New Roman"/>
                <w:sz w:val="15"/>
                <w:szCs w:val="15"/>
                <w:color w:val="0000FF"/>
                <w:w w:val="99"/>
              </w:rPr>
              <w:t>03/03/2026</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5"/>
                <w:szCs w:val="15"/>
                <w:color w:val="0000FF"/>
                <w:w w:val="92"/>
              </w:rPr>
              <w:t>18,154</w:t>
            </w:r>
            <w:r>
              <w:rPr>
                <w:rFonts w:ascii="Times New Roman" w:cs="Times New Roman" w:eastAsia="Times New Roman" w:hAnsi="Times New Roman"/>
                <w:sz w:val="19"/>
                <w:szCs w:val="19"/>
                <w:color w:val="008000"/>
                <w:w w:val="92"/>
                <w:vertAlign w:val="superscript"/>
              </w:rPr>
              <w:t>(2)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left="96"/>
              <w:spacing w:after="0"/>
              <w:rPr>
                <w:sz w:val="20"/>
                <w:szCs w:val="20"/>
                <w:color w:val="auto"/>
              </w:rPr>
            </w:pPr>
            <w:r>
              <w:rPr>
                <w:rFonts w:ascii="Times New Roman" w:cs="Times New Roman" w:eastAsia="Times New Roman" w:hAnsi="Times New Roman"/>
                <w:sz w:val="15"/>
                <w:szCs w:val="15"/>
                <w:color w:val="0000FF"/>
                <w:w w:val="98"/>
              </w:rPr>
              <w:t>415,340</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5"/>
          </w:tcPr>
          <w:p>
            <w:pPr>
              <w:jc w:val="center"/>
              <w:ind w:left="57"/>
              <w:spacing w:after="0"/>
              <w:rPr>
                <w:sz w:val="20"/>
                <w:szCs w:val="20"/>
                <w:color w:val="auto"/>
              </w:rPr>
            </w:pPr>
            <w:r>
              <w:rPr>
                <w:rFonts w:ascii="Times New Roman" w:cs="Times New Roman" w:eastAsia="Times New Roman" w:hAnsi="Times New Roman"/>
                <w:sz w:val="15"/>
                <w:szCs w:val="15"/>
                <w:color w:val="0000FF"/>
                <w:w w:val="99"/>
              </w:rPr>
              <w:t>03/03/2026</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w w:val="97"/>
              </w:rPr>
              <w:t>F</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5"/>
                <w:szCs w:val="15"/>
                <w:color w:val="0000FF"/>
                <w:w w:val="90"/>
              </w:rPr>
              <w:t>7,144</w:t>
            </w:r>
            <w:r>
              <w:rPr>
                <w:rFonts w:ascii="Times New Roman" w:cs="Times New Roman" w:eastAsia="Times New Roman" w:hAnsi="Times New Roman"/>
                <w:sz w:val="19"/>
                <w:szCs w:val="19"/>
                <w:color w:val="008000"/>
                <w:w w:val="90"/>
                <w:vertAlign w:val="superscript"/>
              </w:rPr>
              <w:t>(3)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14.89</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left="96"/>
              <w:spacing w:after="0"/>
              <w:rPr>
                <w:sz w:val="20"/>
                <w:szCs w:val="20"/>
                <w:color w:val="auto"/>
              </w:rPr>
            </w:pPr>
            <w:r>
              <w:rPr>
                <w:rFonts w:ascii="Times New Roman" w:cs="Times New Roman" w:eastAsia="Times New Roman" w:hAnsi="Times New Roman"/>
                <w:sz w:val="15"/>
                <w:szCs w:val="15"/>
                <w:color w:val="0000FF"/>
                <w:w w:val="98"/>
              </w:rPr>
              <w:t>408,196</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30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5"/>
          </w:tcPr>
          <w:p>
            <w:pPr>
              <w:jc w:val="center"/>
              <w:ind w:left="57"/>
              <w:spacing w:after="0"/>
              <w:rPr>
                <w:sz w:val="20"/>
                <w:szCs w:val="20"/>
                <w:color w:val="auto"/>
              </w:rPr>
            </w:pPr>
            <w:r>
              <w:rPr>
                <w:rFonts w:ascii="Times New Roman" w:cs="Times New Roman" w:eastAsia="Times New Roman" w:hAnsi="Times New Roman"/>
                <w:sz w:val="15"/>
                <w:szCs w:val="15"/>
                <w:color w:val="0000FF"/>
                <w:w w:val="99"/>
              </w:rPr>
              <w:t>03/03/2026</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320" w:type="dxa"/>
            <w:vAlign w:val="bottom"/>
          </w:tcPr>
          <w:p>
            <w:pPr>
              <w:spacing w:after="0"/>
              <w:rPr>
                <w:sz w:val="20"/>
                <w:szCs w:val="20"/>
                <w:color w:val="auto"/>
              </w:rPr>
            </w:pPr>
          </w:p>
        </w:tc>
        <w:tc>
          <w:tcPr>
            <w:tcW w:w="820" w:type="dxa"/>
            <w:vAlign w:val="bottom"/>
          </w:tcPr>
          <w:p>
            <w:pPr>
              <w:jc w:val="center"/>
              <w:ind w:left="38"/>
              <w:spacing w:after="0"/>
              <w:rPr>
                <w:sz w:val="20"/>
                <w:szCs w:val="20"/>
                <w:color w:val="auto"/>
              </w:rPr>
            </w:pPr>
            <w:r>
              <w:rPr>
                <w:rFonts w:ascii="Times New Roman" w:cs="Times New Roman" w:eastAsia="Times New Roman" w:hAnsi="Times New Roman"/>
                <w:sz w:val="15"/>
                <w:szCs w:val="15"/>
                <w:color w:val="0000FF"/>
                <w:w w:val="99"/>
              </w:rPr>
              <w:t>1,286,849</w:t>
            </w:r>
          </w:p>
        </w:tc>
        <w:tc>
          <w:tcPr>
            <w:tcW w:w="54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1,695,045</w:t>
            </w:r>
          </w:p>
        </w:tc>
        <w:tc>
          <w:tcPr>
            <w:tcW w:w="50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5"/>
          </w:tcPr>
          <w:p>
            <w:pPr>
              <w:jc w:val="center"/>
              <w:ind w:left="57"/>
              <w:spacing w:after="0"/>
              <w:rPr>
                <w:sz w:val="20"/>
                <w:szCs w:val="20"/>
                <w:color w:val="auto"/>
              </w:rPr>
            </w:pPr>
            <w:r>
              <w:rPr>
                <w:rFonts w:ascii="Times New Roman" w:cs="Times New Roman" w:eastAsia="Times New Roman" w:hAnsi="Times New Roman"/>
                <w:sz w:val="15"/>
                <w:szCs w:val="15"/>
                <w:color w:val="0000FF"/>
                <w:w w:val="99"/>
              </w:rPr>
              <w:t>03/03/2026</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w w:val="97"/>
              </w:rPr>
              <w:t>F</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5"/>
                <w:szCs w:val="15"/>
                <w:color w:val="0000FF"/>
                <w:w w:val="94"/>
              </w:rPr>
              <w:t>506,376</w:t>
            </w:r>
            <w:r>
              <w:rPr>
                <w:rFonts w:ascii="Times New Roman" w:cs="Times New Roman" w:eastAsia="Times New Roman" w:hAnsi="Times New Roman"/>
                <w:sz w:val="19"/>
                <w:szCs w:val="19"/>
                <w:color w:val="008000"/>
                <w:w w:val="94"/>
                <w:vertAlign w:val="superscript"/>
              </w:rPr>
              <w:t>(4)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14.89</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1,188,669</w:t>
            </w: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30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5"/>
          </w:tcPr>
          <w:p>
            <w:pPr>
              <w:jc w:val="center"/>
              <w:ind w:left="57"/>
              <w:spacing w:after="0"/>
              <w:rPr>
                <w:sz w:val="20"/>
                <w:szCs w:val="20"/>
                <w:color w:val="auto"/>
              </w:rPr>
            </w:pPr>
            <w:r>
              <w:rPr>
                <w:rFonts w:ascii="Times New Roman" w:cs="Times New Roman" w:eastAsia="Times New Roman" w:hAnsi="Times New Roman"/>
                <w:sz w:val="15"/>
                <w:szCs w:val="15"/>
                <w:color w:val="0000FF"/>
                <w:w w:val="99"/>
              </w:rPr>
              <w:t>03/04/2026</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320" w:type="dxa"/>
            <w:vAlign w:val="bottom"/>
          </w:tcPr>
          <w:p>
            <w:pPr>
              <w:spacing w:after="0"/>
              <w:rPr>
                <w:sz w:val="20"/>
                <w:szCs w:val="20"/>
                <w:color w:val="auto"/>
              </w:rPr>
            </w:pPr>
          </w:p>
        </w:tc>
        <w:tc>
          <w:tcPr>
            <w:tcW w:w="820" w:type="dxa"/>
            <w:vAlign w:val="bottom"/>
          </w:tcPr>
          <w:p>
            <w:pPr>
              <w:jc w:val="center"/>
              <w:ind w:left="38"/>
              <w:spacing w:after="0"/>
              <w:rPr>
                <w:sz w:val="20"/>
                <w:szCs w:val="20"/>
                <w:color w:val="auto"/>
              </w:rPr>
            </w:pPr>
            <w:r>
              <w:rPr>
                <w:rFonts w:ascii="Times New Roman" w:cs="Times New Roman" w:eastAsia="Times New Roman" w:hAnsi="Times New Roman"/>
                <w:sz w:val="15"/>
                <w:szCs w:val="15"/>
                <w:color w:val="0000FF"/>
                <w:w w:val="96"/>
              </w:rPr>
              <w:t>92,503</w:t>
            </w:r>
          </w:p>
        </w:tc>
        <w:tc>
          <w:tcPr>
            <w:tcW w:w="54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1,281,172</w:t>
            </w:r>
          </w:p>
        </w:tc>
        <w:tc>
          <w:tcPr>
            <w:tcW w:w="50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5"/>
          </w:tcPr>
          <w:p>
            <w:pPr>
              <w:jc w:val="center"/>
              <w:ind w:left="57"/>
              <w:spacing w:after="0"/>
              <w:rPr>
                <w:sz w:val="20"/>
                <w:szCs w:val="20"/>
                <w:color w:val="auto"/>
              </w:rPr>
            </w:pPr>
            <w:r>
              <w:rPr>
                <w:rFonts w:ascii="Times New Roman" w:cs="Times New Roman" w:eastAsia="Times New Roman" w:hAnsi="Times New Roman"/>
                <w:sz w:val="15"/>
                <w:szCs w:val="15"/>
                <w:color w:val="0000FF"/>
                <w:w w:val="99"/>
              </w:rPr>
              <w:t>03/04/2026</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w w:val="97"/>
              </w:rPr>
              <w:t>F</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5"/>
                <w:szCs w:val="15"/>
                <w:color w:val="0000FF"/>
                <w:w w:val="92"/>
              </w:rPr>
              <w:t>36,400</w:t>
            </w:r>
            <w:r>
              <w:rPr>
                <w:rFonts w:ascii="Times New Roman" w:cs="Times New Roman" w:eastAsia="Times New Roman" w:hAnsi="Times New Roman"/>
                <w:sz w:val="19"/>
                <w:szCs w:val="19"/>
                <w:color w:val="008000"/>
                <w:w w:val="92"/>
                <w:vertAlign w:val="superscript"/>
              </w:rPr>
              <w:t>(5)</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14.71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1,244,772</w:t>
            </w: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5"/>
          </w:tcPr>
          <w:p>
            <w:pPr>
              <w:jc w:val="center"/>
              <w:ind w:left="57"/>
              <w:spacing w:after="0"/>
              <w:rPr>
                <w:sz w:val="20"/>
                <w:szCs w:val="20"/>
                <w:color w:val="auto"/>
              </w:rPr>
            </w:pPr>
            <w:r>
              <w:rPr>
                <w:rFonts w:ascii="Times New Roman" w:cs="Times New Roman" w:eastAsia="Times New Roman" w:hAnsi="Times New Roman"/>
                <w:sz w:val="15"/>
                <w:szCs w:val="15"/>
                <w:color w:val="0000FF"/>
                <w:w w:val="99"/>
              </w:rPr>
              <w:t>03/04/2026</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rPr>
              <w:t>M</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5"/>
                <w:szCs w:val="15"/>
                <w:color w:val="0000FF"/>
                <w:w w:val="90"/>
              </w:rPr>
              <w:t>8,714</w:t>
            </w:r>
            <w:r>
              <w:rPr>
                <w:rFonts w:ascii="Times New Roman" w:cs="Times New Roman" w:eastAsia="Times New Roman" w:hAnsi="Times New Roman"/>
                <w:sz w:val="19"/>
                <w:szCs w:val="19"/>
                <w:color w:val="008000"/>
                <w:w w:val="90"/>
                <w:vertAlign w:val="superscript"/>
              </w:rPr>
              <w:t>(6)</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1,253,486</w:t>
            </w: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5"/>
          </w:tcPr>
          <w:p>
            <w:pPr>
              <w:jc w:val="center"/>
              <w:ind w:left="57"/>
              <w:spacing w:after="0"/>
              <w:rPr>
                <w:sz w:val="20"/>
                <w:szCs w:val="20"/>
                <w:color w:val="auto"/>
              </w:rPr>
            </w:pPr>
            <w:r>
              <w:rPr>
                <w:rFonts w:ascii="Times New Roman" w:cs="Times New Roman" w:eastAsia="Times New Roman" w:hAnsi="Times New Roman"/>
                <w:sz w:val="15"/>
                <w:szCs w:val="15"/>
                <w:color w:val="0000FF"/>
                <w:w w:val="99"/>
              </w:rPr>
              <w:t>03/04/2026</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00FF"/>
                <w:w w:val="97"/>
              </w:rPr>
              <w:t>F</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5"/>
                <w:szCs w:val="15"/>
                <w:color w:val="0000FF"/>
                <w:w w:val="90"/>
              </w:rPr>
              <w:t>3,429</w:t>
            </w:r>
            <w:r>
              <w:rPr>
                <w:rFonts w:ascii="Times New Roman" w:cs="Times New Roman" w:eastAsia="Times New Roman" w:hAnsi="Times New Roman"/>
                <w:sz w:val="19"/>
                <w:szCs w:val="19"/>
                <w:color w:val="008000"/>
                <w:w w:val="90"/>
                <w:vertAlign w:val="superscript"/>
              </w:rPr>
              <w:t>(7)</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14.71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1,250,057</w:t>
            </w: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5"/>
                <w:szCs w:val="15"/>
                <w:color w:val="0000FF"/>
              </w:rPr>
              <w:t>D</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900" w:type="dxa"/>
            <w:vAlign w:val="bottom"/>
            <w:gridSpan w:val="17"/>
          </w:tcPr>
          <w:p>
            <w:pPr>
              <w:ind w:left="500"/>
              <w:spacing w:after="0"/>
              <w:rPr>
                <w:sz w:val="20"/>
                <w:szCs w:val="20"/>
                <w:color w:val="auto"/>
              </w:rPr>
            </w:pPr>
            <w:r>
              <w:rPr>
                <w:rFonts w:ascii="Arial" w:cs="Arial" w:eastAsia="Arial" w:hAnsi="Arial"/>
                <w:sz w:val="15"/>
                <w:szCs w:val="15"/>
                <w:b w:val="1"/>
                <w:bCs w:val="1"/>
                <w:color w:val="auto"/>
                <w:w w:val="99"/>
              </w:rPr>
              <w:t>Table II - Derivative Securities Acquired, Disposed of, or Beneficially Owned</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40" w:type="dxa"/>
            <w:vAlign w:val="bottom"/>
            <w:gridSpan w:val="15"/>
          </w:tcPr>
          <w:p>
            <w:pPr>
              <w:ind w:left="1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0"/>
                <w:szCs w:val="10"/>
                <w:b w:val="1"/>
                <w:bCs w:val="1"/>
                <w:color w:val="auto"/>
              </w:rPr>
              <w:t>2.</w:t>
            </w:r>
          </w:p>
        </w:tc>
        <w:tc>
          <w:tcPr>
            <w:tcW w:w="10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ind w:left="60"/>
              <w:spacing w:after="0"/>
              <w:rPr>
                <w:sz w:val="20"/>
                <w:szCs w:val="20"/>
                <w:color w:val="auto"/>
              </w:rPr>
            </w:pPr>
            <w:r>
              <w:rPr>
                <w:rFonts w:ascii="Arial" w:cs="Arial" w:eastAsia="Arial" w:hAnsi="Arial"/>
                <w:sz w:val="10"/>
                <w:szCs w:val="10"/>
                <w:b w:val="1"/>
                <w:bCs w:val="1"/>
                <w:color w:val="auto"/>
              </w:rPr>
              <w:t>5. Number of Derivative</w:t>
            </w:r>
          </w:p>
        </w:tc>
        <w:tc>
          <w:tcPr>
            <w:tcW w:w="1500" w:type="dxa"/>
            <w:vAlign w:val="bottom"/>
            <w:gridSpan w:val="3"/>
          </w:tcPr>
          <w:p>
            <w:pPr>
              <w:ind w:left="220"/>
              <w:spacing w:after="0"/>
              <w:rPr>
                <w:sz w:val="20"/>
                <w:szCs w:val="20"/>
                <w:color w:val="auto"/>
              </w:rPr>
            </w:pPr>
            <w:r>
              <w:rPr>
                <w:rFonts w:ascii="Arial" w:cs="Arial" w:eastAsia="Arial" w:hAnsi="Arial"/>
                <w:sz w:val="10"/>
                <w:szCs w:val="10"/>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0"/>
                <w:szCs w:val="10"/>
                <w:b w:val="1"/>
                <w:bCs w:val="1"/>
                <w:color w:val="auto"/>
              </w:rPr>
              <w:t>7. Title and Amount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4"/>
              <w:spacing w:after="0"/>
              <w:rPr>
                <w:sz w:val="20"/>
                <w:szCs w:val="20"/>
                <w:color w:val="auto"/>
              </w:rPr>
            </w:pPr>
            <w:r>
              <w:rPr>
                <w:rFonts w:ascii="Arial" w:cs="Arial" w:eastAsia="Arial" w:hAnsi="Arial"/>
                <w:sz w:val="10"/>
                <w:szCs w:val="10"/>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9. Number of</w:t>
            </w:r>
          </w:p>
        </w:tc>
        <w:tc>
          <w:tcPr>
            <w:tcW w:w="560" w:type="dxa"/>
            <w:vAlign w:val="bottom"/>
          </w:tcPr>
          <w:p>
            <w:pPr>
              <w:ind w:left="160"/>
              <w:spacing w:after="0"/>
              <w:rPr>
                <w:sz w:val="20"/>
                <w:szCs w:val="20"/>
                <w:color w:val="auto"/>
              </w:rPr>
            </w:pPr>
            <w:r>
              <w:rPr>
                <w:rFonts w:ascii="Arial" w:cs="Arial" w:eastAsia="Arial" w:hAnsi="Arial"/>
                <w:sz w:val="10"/>
                <w:szCs w:val="10"/>
                <w:b w:val="1"/>
                <w:bCs w:val="1"/>
                <w:color w:val="auto"/>
              </w:rPr>
              <w:t>10.</w:t>
            </w:r>
          </w:p>
        </w:tc>
        <w:tc>
          <w:tcPr>
            <w:tcW w:w="240" w:type="dxa"/>
            <w:vAlign w:val="bottom"/>
          </w:tcPr>
          <w:p>
            <w:pPr>
              <w:spacing w:after="0"/>
              <w:rPr>
                <w:sz w:val="12"/>
                <w:szCs w:val="12"/>
                <w:color w:val="auto"/>
              </w:rPr>
            </w:pPr>
          </w:p>
        </w:tc>
        <w:tc>
          <w:tcPr>
            <w:tcW w:w="620" w:type="dxa"/>
            <w:vAlign w:val="bottom"/>
            <w:tcBorders>
              <w:right w:val="single" w:sz="8" w:color="2C2C2C"/>
            </w:tcBorders>
            <w:gridSpan w:val="3"/>
          </w:tcPr>
          <w:p>
            <w:pPr>
              <w:ind w:left="20"/>
              <w:spacing w:after="0"/>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115"/>
        </w:trPr>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Derivative</w:t>
            </w:r>
          </w:p>
        </w:tc>
        <w:tc>
          <w:tcPr>
            <w:tcW w:w="700" w:type="dxa"/>
            <w:vAlign w:val="bottom"/>
            <w:gridSpan w:val="2"/>
          </w:tcPr>
          <w:p>
            <w:pPr>
              <w:ind w:left="80"/>
              <w:spacing w:after="0"/>
              <w:rPr>
                <w:sz w:val="20"/>
                <w:szCs w:val="20"/>
                <w:color w:val="auto"/>
              </w:rPr>
            </w:pPr>
            <w:r>
              <w:rPr>
                <w:rFonts w:ascii="Arial" w:cs="Arial" w:eastAsia="Arial" w:hAnsi="Arial"/>
                <w:sz w:val="10"/>
                <w:szCs w:val="10"/>
                <w:b w:val="1"/>
                <w:bCs w:val="1"/>
                <w:color w:val="auto"/>
              </w:rPr>
              <w:t>Conversion</w:t>
            </w:r>
          </w:p>
        </w:tc>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Date</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Execution Date,</w:t>
            </w:r>
          </w:p>
        </w:tc>
        <w:tc>
          <w:tcPr>
            <w:tcW w:w="720" w:type="dxa"/>
            <w:vAlign w:val="bottom"/>
            <w:gridSpan w:val="4"/>
          </w:tcPr>
          <w:p>
            <w:pPr>
              <w:ind w:left="60"/>
              <w:spacing w:after="0"/>
              <w:rPr>
                <w:sz w:val="20"/>
                <w:szCs w:val="20"/>
                <w:color w:val="auto"/>
              </w:rPr>
            </w:pPr>
            <w:r>
              <w:rPr>
                <w:rFonts w:ascii="Arial" w:cs="Arial" w:eastAsia="Arial" w:hAnsi="Arial"/>
                <w:sz w:val="10"/>
                <w:szCs w:val="10"/>
                <w:b w:val="1"/>
                <w:bCs w:val="1"/>
                <w:color w:val="auto"/>
              </w:rPr>
              <w:t>Transaction</w:t>
            </w:r>
          </w:p>
        </w:tc>
        <w:tc>
          <w:tcPr>
            <w:tcW w:w="1380" w:type="dxa"/>
            <w:vAlign w:val="bottom"/>
            <w:gridSpan w:val="4"/>
          </w:tcPr>
          <w:p>
            <w:pPr>
              <w:ind w:left="60"/>
              <w:spacing w:after="0"/>
              <w:rPr>
                <w:sz w:val="20"/>
                <w:szCs w:val="20"/>
                <w:color w:val="auto"/>
              </w:rPr>
            </w:pPr>
            <w:r>
              <w:rPr>
                <w:rFonts w:ascii="Arial" w:cs="Arial" w:eastAsia="Arial" w:hAnsi="Arial"/>
                <w:sz w:val="10"/>
                <w:szCs w:val="10"/>
                <w:b w:val="1"/>
                <w:bCs w:val="1"/>
                <w:color w:val="auto"/>
              </w:rPr>
              <w:t>Securities Acquired (A) or</w:t>
            </w:r>
          </w:p>
        </w:tc>
        <w:tc>
          <w:tcPr>
            <w:tcW w:w="1500" w:type="dxa"/>
            <w:vAlign w:val="bottom"/>
            <w:gridSpan w:val="3"/>
          </w:tcPr>
          <w:p>
            <w:pPr>
              <w:ind w:left="220"/>
              <w:spacing w:after="0"/>
              <w:rPr>
                <w:sz w:val="20"/>
                <w:szCs w:val="20"/>
                <w:color w:val="auto"/>
              </w:rPr>
            </w:pPr>
            <w:r>
              <w:rPr>
                <w:rFonts w:ascii="Arial" w:cs="Arial" w:eastAsia="Arial" w:hAnsi="Arial"/>
                <w:sz w:val="10"/>
                <w:szCs w:val="10"/>
                <w:b w:val="1"/>
                <w:bCs w:val="1"/>
                <w:color w:val="auto"/>
              </w:rPr>
              <w:t>Expiration Date</w:t>
            </w:r>
          </w:p>
        </w:tc>
        <w:tc>
          <w:tcPr>
            <w:tcW w:w="1240" w:type="dxa"/>
            <w:vAlign w:val="bottom"/>
            <w:gridSpan w:val="4"/>
          </w:tcPr>
          <w:p>
            <w:pPr>
              <w:ind w:left="40"/>
              <w:spacing w:after="0"/>
              <w:rPr>
                <w:sz w:val="20"/>
                <w:szCs w:val="20"/>
                <w:color w:val="auto"/>
              </w:rPr>
            </w:pPr>
            <w:r>
              <w:rPr>
                <w:rFonts w:ascii="Arial" w:cs="Arial" w:eastAsia="Arial" w:hAnsi="Arial"/>
                <w:sz w:val="10"/>
                <w:szCs w:val="10"/>
                <w:b w:val="1"/>
                <w:bCs w:val="1"/>
                <w:color w:val="auto"/>
              </w:rPr>
              <w:t>Securities Underlying</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4"/>
              <w:spacing w:after="0"/>
              <w:rPr>
                <w:sz w:val="20"/>
                <w:szCs w:val="20"/>
                <w:color w:val="auto"/>
              </w:rPr>
            </w:pPr>
            <w:r>
              <w:rPr>
                <w:rFonts w:ascii="Arial" w:cs="Arial" w:eastAsia="Arial" w:hAnsi="Arial"/>
                <w:sz w:val="10"/>
                <w:szCs w:val="10"/>
                <w:b w:val="1"/>
                <w:bCs w:val="1"/>
                <w:color w:val="auto"/>
              </w:rPr>
              <w:t>Derivative</w:t>
            </w: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derivative</w:t>
            </w:r>
          </w:p>
        </w:tc>
        <w:tc>
          <w:tcPr>
            <w:tcW w:w="800" w:type="dxa"/>
            <w:vAlign w:val="bottom"/>
            <w:gridSpan w:val="2"/>
          </w:tcPr>
          <w:p>
            <w:pPr>
              <w:ind w:left="160"/>
              <w:spacing w:after="0"/>
              <w:rPr>
                <w:sz w:val="20"/>
                <w:szCs w:val="20"/>
                <w:color w:val="auto"/>
              </w:rPr>
            </w:pPr>
            <w:r>
              <w:rPr>
                <w:rFonts w:ascii="Arial" w:cs="Arial" w:eastAsia="Arial" w:hAnsi="Arial"/>
                <w:sz w:val="10"/>
                <w:szCs w:val="10"/>
                <w:b w:val="1"/>
                <w:bCs w:val="1"/>
                <w:color w:val="auto"/>
              </w:rPr>
              <w:t>Ownership</w:t>
            </w:r>
          </w:p>
        </w:tc>
        <w:tc>
          <w:tcPr>
            <w:tcW w:w="620" w:type="dxa"/>
            <w:vAlign w:val="bottom"/>
            <w:tcBorders>
              <w:right w:val="single" w:sz="8" w:color="2C2C2C"/>
            </w:tcBorders>
            <w:gridSpan w:val="3"/>
          </w:tcPr>
          <w:p>
            <w:pPr>
              <w:ind w:left="20"/>
              <w:spacing w:after="0"/>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115"/>
        </w:trPr>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Security</w:t>
            </w:r>
          </w:p>
        </w:tc>
        <w:tc>
          <w:tcPr>
            <w:tcW w:w="700" w:type="dxa"/>
            <w:vAlign w:val="bottom"/>
            <w:gridSpan w:val="2"/>
          </w:tcPr>
          <w:p>
            <w:pPr>
              <w:ind w:left="80"/>
              <w:spacing w:after="0"/>
              <w:rPr>
                <w:sz w:val="20"/>
                <w:szCs w:val="20"/>
                <w:color w:val="auto"/>
              </w:rPr>
            </w:pPr>
            <w:r>
              <w:rPr>
                <w:rFonts w:ascii="Arial" w:cs="Arial" w:eastAsia="Arial" w:hAnsi="Arial"/>
                <w:sz w:val="10"/>
                <w:szCs w:val="10"/>
                <w:b w:val="1"/>
                <w:bCs w:val="1"/>
                <w:color w:val="auto"/>
              </w:rPr>
              <w:t>or Exercise</w:t>
            </w:r>
          </w:p>
        </w:tc>
        <w:tc>
          <w:tcPr>
            <w:tcW w:w="960" w:type="dxa"/>
            <w:vAlign w:val="bottom"/>
            <w:gridSpan w:val="2"/>
          </w:tcPr>
          <w:p>
            <w:pPr>
              <w:jc w:val="center"/>
              <w:spacing w:after="0"/>
              <w:rPr>
                <w:sz w:val="20"/>
                <w:szCs w:val="20"/>
                <w:color w:val="auto"/>
              </w:rPr>
            </w:pPr>
            <w:r>
              <w:rPr>
                <w:rFonts w:ascii="Arial" w:cs="Arial" w:eastAsia="Arial" w:hAnsi="Arial"/>
                <w:sz w:val="10"/>
                <w:szCs w:val="10"/>
                <w:b w:val="1"/>
                <w:bCs w:val="1"/>
                <w:color w:val="auto"/>
              </w:rPr>
              <w:t>(Month/Day/Year)</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20" w:type="dxa"/>
            <w:vAlign w:val="bottom"/>
            <w:gridSpan w:val="4"/>
          </w:tcPr>
          <w:p>
            <w:pPr>
              <w:ind w:left="60"/>
              <w:spacing w:after="0"/>
              <w:rPr>
                <w:sz w:val="20"/>
                <w:szCs w:val="20"/>
                <w:color w:val="auto"/>
              </w:rPr>
            </w:pPr>
            <w:r>
              <w:rPr>
                <w:rFonts w:ascii="Arial" w:cs="Arial" w:eastAsia="Arial" w:hAnsi="Arial"/>
                <w:sz w:val="10"/>
                <w:szCs w:val="10"/>
                <w:b w:val="1"/>
                <w:bCs w:val="1"/>
                <w:color w:val="auto"/>
              </w:rPr>
              <w:t>Code (Instr.</w:t>
            </w:r>
          </w:p>
        </w:tc>
        <w:tc>
          <w:tcPr>
            <w:tcW w:w="1380" w:type="dxa"/>
            <w:vAlign w:val="bottom"/>
            <w:gridSpan w:val="4"/>
          </w:tcPr>
          <w:p>
            <w:pPr>
              <w:ind w:left="60"/>
              <w:spacing w:after="0"/>
              <w:rPr>
                <w:sz w:val="20"/>
                <w:szCs w:val="20"/>
                <w:color w:val="auto"/>
              </w:rPr>
            </w:pPr>
            <w:r>
              <w:rPr>
                <w:rFonts w:ascii="Arial" w:cs="Arial" w:eastAsia="Arial" w:hAnsi="Arial"/>
                <w:sz w:val="10"/>
                <w:szCs w:val="10"/>
                <w:b w:val="1"/>
                <w:bCs w:val="1"/>
                <w:color w:val="auto"/>
              </w:rPr>
              <w:t>Disposed of (D) (Instr. 3, 4</w:t>
            </w:r>
          </w:p>
        </w:tc>
        <w:tc>
          <w:tcPr>
            <w:tcW w:w="1500" w:type="dxa"/>
            <w:vAlign w:val="bottom"/>
            <w:gridSpan w:val="3"/>
          </w:tcPr>
          <w:p>
            <w:pPr>
              <w:ind w:left="220"/>
              <w:spacing w:after="0"/>
              <w:rPr>
                <w:sz w:val="20"/>
                <w:szCs w:val="20"/>
                <w:color w:val="auto"/>
              </w:rPr>
            </w:pPr>
            <w:r>
              <w:rPr>
                <w:rFonts w:ascii="Arial" w:cs="Arial" w:eastAsia="Arial" w:hAnsi="Arial"/>
                <w:sz w:val="10"/>
                <w:szCs w:val="10"/>
                <w:b w:val="1"/>
                <w:bCs w:val="1"/>
                <w:color w:val="auto"/>
              </w:rPr>
              <w:t>(Month/Day/Year)</w:t>
            </w:r>
          </w:p>
        </w:tc>
        <w:tc>
          <w:tcPr>
            <w:tcW w:w="1340" w:type="dxa"/>
            <w:vAlign w:val="bottom"/>
            <w:gridSpan w:val="5"/>
          </w:tcPr>
          <w:p>
            <w:pPr>
              <w:ind w:left="40"/>
              <w:spacing w:after="0"/>
              <w:rPr>
                <w:sz w:val="20"/>
                <w:szCs w:val="20"/>
                <w:color w:val="auto"/>
              </w:rPr>
            </w:pPr>
            <w:r>
              <w:rPr>
                <w:rFonts w:ascii="Arial" w:cs="Arial" w:eastAsia="Arial" w:hAnsi="Arial"/>
                <w:sz w:val="10"/>
                <w:szCs w:val="10"/>
                <w:b w:val="1"/>
                <w:bCs w:val="1"/>
                <w:color w:val="auto"/>
              </w:rPr>
              <w:t>Derivative Security (Instr.</w:t>
            </w:r>
          </w:p>
        </w:tc>
        <w:tc>
          <w:tcPr>
            <w:tcW w:w="6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Securities</w:t>
            </w:r>
          </w:p>
        </w:tc>
        <w:tc>
          <w:tcPr>
            <w:tcW w:w="560" w:type="dxa"/>
            <w:vAlign w:val="bottom"/>
          </w:tcPr>
          <w:p>
            <w:pPr>
              <w:ind w:left="160"/>
              <w:spacing w:after="0"/>
              <w:rPr>
                <w:sz w:val="20"/>
                <w:szCs w:val="20"/>
                <w:color w:val="auto"/>
              </w:rPr>
            </w:pPr>
            <w:r>
              <w:rPr>
                <w:rFonts w:ascii="Arial" w:cs="Arial" w:eastAsia="Arial" w:hAnsi="Arial"/>
                <w:sz w:val="10"/>
                <w:szCs w:val="10"/>
                <w:b w:val="1"/>
                <w:bCs w:val="1"/>
                <w:color w:val="auto"/>
              </w:rPr>
              <w:t>Form:</w:t>
            </w:r>
          </w:p>
        </w:tc>
        <w:tc>
          <w:tcPr>
            <w:tcW w:w="240" w:type="dxa"/>
            <w:vAlign w:val="bottom"/>
          </w:tcPr>
          <w:p>
            <w:pPr>
              <w:spacing w:after="0"/>
              <w:rPr>
                <w:sz w:val="9"/>
                <w:szCs w:val="9"/>
                <w:color w:val="auto"/>
              </w:rPr>
            </w:pPr>
          </w:p>
        </w:tc>
        <w:tc>
          <w:tcPr>
            <w:tcW w:w="620" w:type="dxa"/>
            <w:vAlign w:val="bottom"/>
            <w:tcBorders>
              <w:right w:val="single" w:sz="8" w:color="2C2C2C"/>
            </w:tcBorders>
            <w:gridSpan w:val="3"/>
          </w:tcPr>
          <w:p>
            <w:pPr>
              <w:ind w:left="2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5"/>
        </w:trPr>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(Instr. 3)</w:t>
            </w:r>
          </w:p>
        </w:tc>
        <w:tc>
          <w:tcPr>
            <w:tcW w:w="600" w:type="dxa"/>
            <w:vAlign w:val="bottom"/>
          </w:tcPr>
          <w:p>
            <w:pPr>
              <w:ind w:left="80"/>
              <w:spacing w:after="0"/>
              <w:rPr>
                <w:sz w:val="20"/>
                <w:szCs w:val="20"/>
                <w:color w:val="auto"/>
              </w:rPr>
            </w:pPr>
            <w:r>
              <w:rPr>
                <w:rFonts w:ascii="Arial" w:cs="Arial" w:eastAsia="Arial" w:hAnsi="Arial"/>
                <w:sz w:val="10"/>
                <w:szCs w:val="10"/>
                <w:b w:val="1"/>
                <w:bCs w:val="1"/>
                <w:color w:val="auto"/>
              </w:rPr>
              <w:t>Price of</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ind w:left="60"/>
              <w:spacing w:after="0"/>
              <w:rPr>
                <w:sz w:val="20"/>
                <w:szCs w:val="20"/>
                <w:color w:val="auto"/>
              </w:rPr>
            </w:pPr>
            <w:r>
              <w:rPr>
                <w:rFonts w:ascii="Arial" w:cs="Arial" w:eastAsia="Arial" w:hAnsi="Arial"/>
                <w:sz w:val="10"/>
                <w:szCs w:val="10"/>
                <w:b w:val="1"/>
                <w:bCs w:val="1"/>
                <w:color w:val="auto"/>
              </w:rPr>
              <w:t>and 5)</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Arial" w:cs="Arial" w:eastAsia="Arial" w:hAnsi="Arial"/>
                <w:sz w:val="10"/>
                <w:szCs w:val="10"/>
                <w:b w:val="1"/>
                <w:bCs w:val="1"/>
                <w:color w:val="auto"/>
              </w:rPr>
              <w:t>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(Instr. 5)</w:t>
            </w: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Beneficially</w:t>
            </w:r>
          </w:p>
        </w:tc>
        <w:tc>
          <w:tcPr>
            <w:tcW w:w="800" w:type="dxa"/>
            <w:vAlign w:val="bottom"/>
            <w:gridSpan w:val="2"/>
          </w:tcPr>
          <w:p>
            <w:pPr>
              <w:ind w:left="160"/>
              <w:spacing w:after="0"/>
              <w:rPr>
                <w:sz w:val="20"/>
                <w:szCs w:val="20"/>
                <w:color w:val="auto"/>
              </w:rPr>
            </w:pPr>
            <w:r>
              <w:rPr>
                <w:rFonts w:ascii="Arial" w:cs="Arial" w:eastAsia="Arial" w:hAnsi="Arial"/>
                <w:sz w:val="10"/>
                <w:szCs w:val="10"/>
                <w:b w:val="1"/>
                <w:bCs w:val="1"/>
                <w:color w:val="auto"/>
              </w:rPr>
              <w:t>Direct (D)</w:t>
            </w:r>
          </w:p>
        </w:tc>
        <w:tc>
          <w:tcPr>
            <w:tcW w:w="620" w:type="dxa"/>
            <w:vAlign w:val="bottom"/>
            <w:tcBorders>
              <w:right w:val="single" w:sz="8" w:color="2C2C2C"/>
            </w:tcBorders>
            <w:gridSpan w:val="3"/>
          </w:tcPr>
          <w:p>
            <w:pPr>
              <w:ind w:left="2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80"/>
              <w:spacing w:after="0"/>
              <w:rPr>
                <w:sz w:val="20"/>
                <w:szCs w:val="20"/>
                <w:color w:val="auto"/>
              </w:rPr>
            </w:pPr>
            <w:r>
              <w:rPr>
                <w:rFonts w:ascii="Arial" w:cs="Arial" w:eastAsia="Arial" w:hAnsi="Arial"/>
                <w:sz w:val="10"/>
                <w:szCs w:val="10"/>
                <w:b w:val="1"/>
                <w:bCs w:val="1"/>
                <w:color w:val="auto"/>
              </w:rPr>
              <w:t>Derivative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Owned</w:t>
            </w:r>
          </w:p>
        </w:tc>
        <w:tc>
          <w:tcPr>
            <w:tcW w:w="800" w:type="dxa"/>
            <w:vAlign w:val="bottom"/>
            <w:gridSpan w:val="2"/>
          </w:tcPr>
          <w:p>
            <w:pPr>
              <w:ind w:left="160"/>
              <w:spacing w:after="0"/>
              <w:rPr>
                <w:sz w:val="20"/>
                <w:szCs w:val="20"/>
                <w:color w:val="auto"/>
              </w:rPr>
            </w:pPr>
            <w:r>
              <w:rPr>
                <w:rFonts w:ascii="Arial" w:cs="Arial" w:eastAsia="Arial" w:hAnsi="Arial"/>
                <w:sz w:val="10"/>
                <w:szCs w:val="10"/>
                <w:b w:val="1"/>
                <w:bCs w:val="1"/>
                <w:color w:val="auto"/>
              </w:rPr>
              <w:t>or Indirect</w:t>
            </w:r>
          </w:p>
        </w:tc>
        <w:tc>
          <w:tcPr>
            <w:tcW w:w="620" w:type="dxa"/>
            <w:vAlign w:val="bottom"/>
            <w:tcBorders>
              <w:right w:val="single" w:sz="8" w:color="2C2C2C"/>
            </w:tcBorders>
            <w:gridSpan w:val="3"/>
          </w:tcPr>
          <w:p>
            <w:pPr>
              <w:ind w:left="2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Security</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gridSpan w:val="2"/>
          </w:tcPr>
          <w:p>
            <w:pPr>
              <w:ind w:left="20"/>
              <w:spacing w:after="0" w:line="92" w:lineRule="exact"/>
              <w:rPr>
                <w:sz w:val="20"/>
                <w:szCs w:val="20"/>
                <w:color w:val="auto"/>
              </w:rPr>
            </w:pPr>
            <w:r>
              <w:rPr>
                <w:rFonts w:ascii="Arial" w:cs="Arial" w:eastAsia="Arial" w:hAnsi="Arial"/>
                <w:sz w:val="10"/>
                <w:szCs w:val="10"/>
                <w:b w:val="1"/>
                <w:bCs w:val="1"/>
                <w:color w:val="auto"/>
              </w:rPr>
              <w:t>Following</w:t>
            </w:r>
          </w:p>
        </w:tc>
        <w:tc>
          <w:tcPr>
            <w:tcW w:w="800" w:type="dxa"/>
            <w:vAlign w:val="bottom"/>
            <w:gridSpan w:val="2"/>
          </w:tcPr>
          <w:p>
            <w:pPr>
              <w:ind w:left="160"/>
              <w:spacing w:after="0" w:line="92" w:lineRule="exact"/>
              <w:rPr>
                <w:sz w:val="20"/>
                <w:szCs w:val="20"/>
                <w:color w:val="auto"/>
              </w:rPr>
            </w:pPr>
            <w:r>
              <w:rPr>
                <w:rFonts w:ascii="Arial" w:cs="Arial" w:eastAsia="Arial" w:hAnsi="Arial"/>
                <w:sz w:val="10"/>
                <w:szCs w:val="10"/>
                <w:b w:val="1"/>
                <w:bCs w:val="1"/>
                <w:color w:val="auto"/>
              </w:rPr>
              <w:t>(I) (Instr. 4)</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 or</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Reported</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ind w:left="220"/>
              <w:spacing w:after="0"/>
              <w:rPr>
                <w:sz w:val="20"/>
                <w:szCs w:val="20"/>
                <w:color w:val="auto"/>
              </w:rPr>
            </w:pPr>
            <w:r>
              <w:rPr>
                <w:rFonts w:ascii="Arial" w:cs="Arial" w:eastAsia="Arial" w:hAnsi="Arial"/>
                <w:sz w:val="10"/>
                <w:szCs w:val="10"/>
                <w:b w:val="1"/>
                <w:bCs w:val="1"/>
                <w:color w:val="auto"/>
              </w:rPr>
              <w:t>Date</w:t>
            </w:r>
          </w:p>
        </w:tc>
        <w:tc>
          <w:tcPr>
            <w:tcW w:w="820" w:type="dxa"/>
            <w:vAlign w:val="bottom"/>
          </w:tcPr>
          <w:p>
            <w:pPr>
              <w:ind w:left="240"/>
              <w:spacing w:after="0"/>
              <w:rPr>
                <w:sz w:val="20"/>
                <w:szCs w:val="20"/>
                <w:color w:val="auto"/>
              </w:rPr>
            </w:pPr>
            <w:r>
              <w:rPr>
                <w:rFonts w:ascii="Arial" w:cs="Arial" w:eastAsia="Arial" w:hAnsi="Arial"/>
                <w:sz w:val="10"/>
                <w:szCs w:val="10"/>
                <w:b w:val="1"/>
                <w:bCs w:val="1"/>
                <w:color w:val="auto"/>
              </w:rPr>
              <w:t>Expiration</w:t>
            </w:r>
          </w:p>
        </w:tc>
        <w:tc>
          <w:tcPr>
            <w:tcW w:w="540" w:type="dxa"/>
            <w:vAlign w:val="bottom"/>
          </w:tcPr>
          <w:p>
            <w:pPr>
              <w:spacing w:after="0"/>
              <w:rPr>
                <w:sz w:val="9"/>
                <w:szCs w:val="9"/>
                <w:color w:val="auto"/>
              </w:rPr>
            </w:pP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gridSpan w:val="3"/>
          </w:tcPr>
          <w:p>
            <w:pPr>
              <w:ind w:left="20"/>
              <w:spacing w:after="0"/>
              <w:rPr>
                <w:sz w:val="20"/>
                <w:szCs w:val="20"/>
                <w:color w:val="auto"/>
              </w:rPr>
            </w:pPr>
            <w:r>
              <w:rPr>
                <w:rFonts w:ascii="Arial" w:cs="Arial" w:eastAsia="Arial" w:hAnsi="Arial"/>
                <w:sz w:val="10"/>
                <w:szCs w:val="10"/>
                <w:b w:val="1"/>
                <w:bCs w:val="1"/>
                <w:color w:val="auto"/>
              </w:rPr>
              <w:t>Transaction(s)</w:t>
            </w: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gridSpan w:val="4"/>
          </w:tcPr>
          <w:p>
            <w:pPr>
              <w:ind w:left="60"/>
              <w:spacing w:after="0"/>
              <w:rPr>
                <w:sz w:val="20"/>
                <w:szCs w:val="20"/>
                <w:color w:val="auto"/>
              </w:rPr>
            </w:pPr>
            <w:r>
              <w:rPr>
                <w:rFonts w:ascii="Arial" w:cs="Arial" w:eastAsia="Arial" w:hAnsi="Arial"/>
                <w:sz w:val="10"/>
                <w:szCs w:val="10"/>
                <w:b w:val="1"/>
                <w:bCs w:val="1"/>
                <w:color w:val="auto"/>
              </w:rPr>
              <w:t>Code  V</w:t>
            </w:r>
          </w:p>
        </w:tc>
        <w:tc>
          <w:tcPr>
            <w:tcW w:w="40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220" w:type="dxa"/>
            <w:vAlign w:val="bottom"/>
          </w:tcPr>
          <w:p>
            <w:pPr>
              <w:spacing w:after="0"/>
              <w:rPr>
                <w:sz w:val="12"/>
                <w:szCs w:val="12"/>
                <w:color w:val="auto"/>
              </w:rPr>
            </w:pP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(D)</w:t>
            </w:r>
          </w:p>
        </w:tc>
        <w:tc>
          <w:tcPr>
            <w:tcW w:w="1500" w:type="dxa"/>
            <w:vAlign w:val="bottom"/>
            <w:gridSpan w:val="3"/>
          </w:tcPr>
          <w:p>
            <w:pPr>
              <w:ind w:left="220"/>
              <w:spacing w:after="0"/>
              <w:rPr>
                <w:sz w:val="20"/>
                <w:szCs w:val="20"/>
                <w:color w:val="auto"/>
              </w:rPr>
            </w:pPr>
            <w:r>
              <w:rPr>
                <w:rFonts w:ascii="Arial" w:cs="Arial" w:eastAsia="Arial" w:hAnsi="Arial"/>
                <w:sz w:val="10"/>
                <w:szCs w:val="10"/>
                <w:b w:val="1"/>
                <w:bCs w:val="1"/>
                <w:color w:val="auto"/>
              </w:rPr>
              <w:t>Exercisable  Date</w:t>
            </w:r>
          </w:p>
        </w:tc>
        <w:tc>
          <w:tcPr>
            <w:tcW w:w="540" w:type="dxa"/>
            <w:vAlign w:val="bottom"/>
          </w:tcPr>
          <w:p>
            <w:pPr>
              <w:ind w:left="40"/>
              <w:spacing w:after="0"/>
              <w:rPr>
                <w:sz w:val="20"/>
                <w:szCs w:val="20"/>
                <w:color w:val="auto"/>
              </w:rPr>
            </w:pPr>
            <w:r>
              <w:rPr>
                <w:rFonts w:ascii="Arial" w:cs="Arial" w:eastAsia="Arial" w:hAnsi="Arial"/>
                <w:sz w:val="10"/>
                <w:szCs w:val="10"/>
                <w:b w:val="1"/>
                <w:bCs w:val="1"/>
                <w:color w:val="auto"/>
              </w:rPr>
              <w:t>Title</w:t>
            </w: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(Instr. 4)</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Restricted</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3"/>
                <w:szCs w:val="13"/>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00FF"/>
              </w:rPr>
              <w:t>03/03/2026</w:t>
            </w:r>
          </w:p>
        </w:tc>
        <w:tc>
          <w:tcPr>
            <w:tcW w:w="960" w:type="dxa"/>
            <w:vAlign w:val="bottom"/>
          </w:tcPr>
          <w:p>
            <w:pPr>
              <w:spacing w:after="0"/>
              <w:rPr>
                <w:sz w:val="13"/>
                <w:szCs w:val="13"/>
                <w:color w:val="auto"/>
              </w:rPr>
            </w:pPr>
          </w:p>
        </w:tc>
        <w:tc>
          <w:tcPr>
            <w:tcW w:w="7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13"/>
                <w:szCs w:val="13"/>
                <w:color w:val="auto"/>
              </w:rPr>
            </w:pPr>
          </w:p>
        </w:tc>
        <w:tc>
          <w:tcPr>
            <w:tcW w:w="940" w:type="dxa"/>
            <w:vAlign w:val="bottom"/>
            <w:gridSpan w:val="2"/>
            <w:vMerge w:val="restart"/>
          </w:tcPr>
          <w:p>
            <w:pPr>
              <w:jc w:val="center"/>
              <w:ind w:left="485"/>
              <w:spacing w:after="0"/>
              <w:rPr>
                <w:sz w:val="20"/>
                <w:szCs w:val="20"/>
                <w:color w:val="auto"/>
              </w:rPr>
            </w:pPr>
            <w:r>
              <w:rPr>
                <w:rFonts w:ascii="Times New Roman" w:cs="Times New Roman" w:eastAsia="Times New Roman" w:hAnsi="Times New Roman"/>
                <w:sz w:val="11"/>
                <w:szCs w:val="11"/>
                <w:color w:val="0000FF"/>
              </w:rPr>
              <w:t>135,828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(8)</w:t>
            </w:r>
          </w:p>
        </w:tc>
        <w:tc>
          <w:tcPr>
            <w:tcW w:w="820" w:type="dxa"/>
            <w:vAlign w:val="bottom"/>
            <w:vMerge w:val="restart"/>
          </w:tcPr>
          <w:p>
            <w:pPr>
              <w:jc w:val="center"/>
              <w:ind w:left="118"/>
              <w:spacing w:after="0"/>
              <w:rPr>
                <w:sz w:val="20"/>
                <w:szCs w:val="20"/>
                <w:color w:val="auto"/>
              </w:rPr>
            </w:pPr>
            <w:r>
              <w:rPr>
                <w:rFonts w:ascii="Times New Roman" w:cs="Times New Roman" w:eastAsia="Times New Roman" w:hAnsi="Times New Roman"/>
                <w:sz w:val="10"/>
                <w:szCs w:val="10"/>
                <w:color w:val="008000"/>
              </w:rPr>
              <w:t>(8)</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700" w:type="dxa"/>
            <w:vAlign w:val="bottom"/>
            <w:gridSpan w:val="3"/>
            <w:vMerge w:val="restart"/>
          </w:tcPr>
          <w:p>
            <w:pPr>
              <w:jc w:val="center"/>
              <w:ind w:left="90"/>
              <w:spacing w:after="0"/>
              <w:rPr>
                <w:sz w:val="20"/>
                <w:szCs w:val="20"/>
                <w:color w:val="auto"/>
              </w:rPr>
            </w:pPr>
            <w:r>
              <w:rPr>
                <w:rFonts w:ascii="Times New Roman" w:cs="Times New Roman" w:eastAsia="Times New Roman" w:hAnsi="Times New Roman"/>
                <w:sz w:val="15"/>
                <w:szCs w:val="15"/>
                <w:color w:val="0000FF"/>
              </w:rPr>
              <w:t>135,828</w:t>
            </w:r>
          </w:p>
        </w:tc>
        <w:tc>
          <w:tcPr>
            <w:tcW w:w="100" w:type="dxa"/>
            <w:vAlign w:val="bottom"/>
          </w:tcPr>
          <w:p>
            <w:pPr>
              <w:spacing w:after="0"/>
              <w:rPr>
                <w:sz w:val="13"/>
                <w:szCs w:val="13"/>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auto"/>
                <w:w w:val="89"/>
              </w:rPr>
              <w:t>$</w:t>
            </w:r>
            <w:r>
              <w:rPr>
                <w:rFonts w:ascii="Times New Roman" w:cs="Times New Roman" w:eastAsia="Times New Roman" w:hAnsi="Times New Roman"/>
                <w:sz w:val="11"/>
                <w:szCs w:val="11"/>
                <w:color w:val="0000FF"/>
                <w:w w:val="89"/>
              </w:rPr>
              <w:t>0</w:t>
            </w:r>
          </w:p>
        </w:tc>
        <w:tc>
          <w:tcPr>
            <w:tcW w:w="180" w:type="dxa"/>
            <w:vAlign w:val="bottom"/>
          </w:tcPr>
          <w:p>
            <w:pPr>
              <w:spacing w:after="0"/>
              <w:rPr>
                <w:sz w:val="13"/>
                <w:szCs w:val="13"/>
                <w:color w:val="auto"/>
              </w:rPr>
            </w:pPr>
          </w:p>
        </w:tc>
        <w:tc>
          <w:tcPr>
            <w:tcW w:w="500" w:type="dxa"/>
            <w:vAlign w:val="bottom"/>
            <w:vMerge w:val="restart"/>
          </w:tcPr>
          <w:p>
            <w:pPr>
              <w:jc w:val="center"/>
              <w:ind w:right="65"/>
              <w:spacing w:after="0"/>
              <w:rPr>
                <w:sz w:val="20"/>
                <w:szCs w:val="20"/>
                <w:color w:val="auto"/>
              </w:rPr>
            </w:pPr>
            <w:r>
              <w:rPr>
                <w:rFonts w:ascii="Times New Roman" w:cs="Times New Roman" w:eastAsia="Times New Roman" w:hAnsi="Times New Roman"/>
                <w:sz w:val="11"/>
                <w:szCs w:val="11"/>
                <w:color w:val="0000FF"/>
              </w:rPr>
              <w:t>0</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00FF"/>
              </w:rPr>
              <w:t>D</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0000FF"/>
              </w:rPr>
              <w:t>Stock Units</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7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70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Dividend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gridSpan w:val="4"/>
            <w:vMerge w:val="restart"/>
          </w:tcPr>
          <w:p>
            <w:pPr>
              <w:jc w:val="center"/>
              <w:ind w:left="85"/>
              <w:spacing w:after="0"/>
              <w:rPr>
                <w:sz w:val="20"/>
                <w:szCs w:val="20"/>
                <w:color w:val="auto"/>
              </w:rPr>
            </w:pPr>
            <w:r>
              <w:rPr>
                <w:rFonts w:ascii="Times New Roman" w:cs="Times New Roman" w:eastAsia="Times New Roman" w:hAnsi="Times New Roman"/>
                <w:sz w:val="11"/>
                <w:szCs w:val="11"/>
                <w:color w:val="0000FF"/>
                <w:w w:val="97"/>
              </w:rPr>
              <w:t>18,153.1987</w:t>
            </w:r>
            <w:r>
              <w:rPr>
                <w:rFonts w:ascii="Times New Roman" w:cs="Times New Roman" w:eastAsia="Times New Roman" w:hAnsi="Times New Roman"/>
                <w:sz w:val="19"/>
                <w:szCs w:val="19"/>
                <w:color w:val="008000"/>
                <w:w w:val="97"/>
                <w:vertAlign w:val="superscript"/>
              </w:rPr>
              <w:t>(9)</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820" w:type="dxa"/>
            <w:vAlign w:val="bottom"/>
            <w:vMerge w:val="restart"/>
          </w:tcPr>
          <w:p>
            <w:pPr>
              <w:jc w:val="center"/>
              <w:ind w:left="118"/>
              <w:spacing w:after="0"/>
              <w:rPr>
                <w:sz w:val="20"/>
                <w:szCs w:val="20"/>
                <w:color w:val="auto"/>
              </w:rPr>
            </w:pPr>
            <w:r>
              <w:rPr>
                <w:rFonts w:ascii="Times New Roman" w:cs="Times New Roman" w:eastAsia="Times New Roman" w:hAnsi="Times New Roman"/>
                <w:sz w:val="10"/>
                <w:szCs w:val="10"/>
                <w:color w:val="008000"/>
                <w:w w:val="95"/>
              </w:rPr>
              <w:t>(10)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color w:val="0000FF"/>
                <w:w w:val="98"/>
              </w:rPr>
              <w:t>18,153.1987</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Equivalent</w:t>
            </w:r>
          </w:p>
        </w:tc>
        <w:tc>
          <w:tcPr>
            <w:tcW w:w="600" w:type="dxa"/>
            <w:vAlign w:val="bottom"/>
          </w:tcPr>
          <w:p>
            <w:pPr>
              <w:jc w:val="right"/>
              <w:ind w:right="128"/>
              <w:spacing w:after="0" w:line="126"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0"/>
                <w:szCs w:val="10"/>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00FF"/>
              </w:rPr>
              <w:t>03/03/2026</w:t>
            </w:r>
          </w:p>
        </w:tc>
        <w:tc>
          <w:tcPr>
            <w:tcW w:w="960" w:type="dxa"/>
            <w:vAlign w:val="bottom"/>
          </w:tcPr>
          <w:p>
            <w:pPr>
              <w:spacing w:after="0"/>
              <w:rPr>
                <w:sz w:val="10"/>
                <w:szCs w:val="10"/>
                <w:color w:val="auto"/>
              </w:rPr>
            </w:pPr>
          </w:p>
        </w:tc>
        <w:tc>
          <w:tcPr>
            <w:tcW w:w="72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0"/>
                <w:szCs w:val="10"/>
                <w:color w:val="auto"/>
                <w:w w:val="89"/>
              </w:rPr>
              <w:t>$</w:t>
            </w:r>
            <w:r>
              <w:rPr>
                <w:rFonts w:ascii="Times New Roman" w:cs="Times New Roman" w:eastAsia="Times New Roman" w:hAnsi="Times New Roman"/>
                <w:sz w:val="11"/>
                <w:szCs w:val="11"/>
                <w:color w:val="0000FF"/>
                <w:w w:val="89"/>
              </w:rPr>
              <w:t>0</w:t>
            </w:r>
          </w:p>
        </w:tc>
        <w:tc>
          <w:tcPr>
            <w:tcW w:w="180" w:type="dxa"/>
            <w:vAlign w:val="bottom"/>
          </w:tcPr>
          <w:p>
            <w:pPr>
              <w:spacing w:after="0"/>
              <w:rPr>
                <w:sz w:val="10"/>
                <w:szCs w:val="10"/>
                <w:color w:val="auto"/>
              </w:rPr>
            </w:pPr>
          </w:p>
        </w:tc>
        <w:tc>
          <w:tcPr>
            <w:tcW w:w="500" w:type="dxa"/>
            <w:vAlign w:val="bottom"/>
          </w:tcPr>
          <w:p>
            <w:pPr>
              <w:jc w:val="center"/>
              <w:ind w:right="65"/>
              <w:spacing w:after="0"/>
              <w:rPr>
                <w:sz w:val="20"/>
                <w:szCs w:val="20"/>
                <w:color w:val="auto"/>
              </w:rPr>
            </w:pPr>
            <w:r>
              <w:rPr>
                <w:rFonts w:ascii="Times New Roman" w:cs="Times New Roman" w:eastAsia="Times New Roman" w:hAnsi="Times New Roman"/>
                <w:sz w:val="11"/>
                <w:szCs w:val="11"/>
                <w:color w:val="0000FF"/>
              </w:rPr>
              <w:t>0</w:t>
            </w:r>
          </w:p>
        </w:tc>
        <w:tc>
          <w:tcPr>
            <w:tcW w:w="560" w:type="dxa"/>
            <w:vAlign w:val="bottom"/>
          </w:tcPr>
          <w:p>
            <w:pPr>
              <w:ind w:left="380"/>
              <w:spacing w:after="0"/>
              <w:rPr>
                <w:sz w:val="20"/>
                <w:szCs w:val="20"/>
                <w:color w:val="auto"/>
              </w:rPr>
            </w:pPr>
            <w:r>
              <w:rPr>
                <w:rFonts w:ascii="Times New Roman" w:cs="Times New Roman" w:eastAsia="Times New Roman" w:hAnsi="Times New Roman"/>
                <w:sz w:val="11"/>
                <w:szCs w:val="11"/>
                <w:color w:val="0000FF"/>
              </w:rPr>
              <w:t>D</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0000FF"/>
              </w:rPr>
              <w:t>Units</w:t>
            </w: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0000FF"/>
              </w:rPr>
              <w:t>Stock</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00" w:type="dxa"/>
            <w:vAlign w:val="bottom"/>
            <w:gridSpan w:val="3"/>
            <w:vMerge w:val="continue"/>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Performance</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Restricted</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0"/>
                <w:szCs w:val="10"/>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00FF"/>
              </w:rPr>
              <w:t>03/03/2026</w:t>
            </w:r>
          </w:p>
        </w:tc>
        <w:tc>
          <w:tcPr>
            <w:tcW w:w="960" w:type="dxa"/>
            <w:vAlign w:val="bottom"/>
          </w:tcPr>
          <w:p>
            <w:pPr>
              <w:spacing w:after="0"/>
              <w:rPr>
                <w:sz w:val="10"/>
                <w:szCs w:val="10"/>
                <w:color w:val="auto"/>
              </w:rPr>
            </w:pPr>
          </w:p>
        </w:tc>
        <w:tc>
          <w:tcPr>
            <w:tcW w:w="7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1"/>
                <w:szCs w:val="11"/>
                <w:color w:val="0000FF"/>
              </w:rPr>
              <w:t>A</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0000FF"/>
              </w:rPr>
              <w:t>1,286,849</w:t>
            </w:r>
            <w:r>
              <w:rPr>
                <w:rFonts w:ascii="Times New Roman" w:cs="Times New Roman" w:eastAsia="Times New Roman" w:hAnsi="Times New Roman"/>
                <w:sz w:val="19"/>
                <w:szCs w:val="19"/>
                <w:color w:val="008000"/>
                <w:vertAlign w:val="superscript"/>
              </w:rPr>
              <w:t>(11)</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820" w:type="dxa"/>
            <w:vAlign w:val="bottom"/>
            <w:vMerge w:val="restart"/>
          </w:tcPr>
          <w:p>
            <w:pPr>
              <w:jc w:val="center"/>
              <w:ind w:left="118"/>
              <w:spacing w:after="0"/>
              <w:rPr>
                <w:sz w:val="20"/>
                <w:szCs w:val="20"/>
                <w:color w:val="auto"/>
              </w:rPr>
            </w:pPr>
            <w:r>
              <w:rPr>
                <w:rFonts w:ascii="Times New Roman" w:cs="Times New Roman" w:eastAsia="Times New Roman" w:hAnsi="Times New Roman"/>
                <w:sz w:val="10"/>
                <w:szCs w:val="10"/>
                <w:color w:val="008000"/>
                <w:w w:val="95"/>
              </w:rPr>
              <w:t>(12)</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color w:val="0000FF"/>
                <w:w w:val="96"/>
              </w:rPr>
              <w:t>1,286,849</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auto"/>
                <w:w w:val="89"/>
              </w:rPr>
              <w:t>$</w:t>
            </w:r>
            <w:r>
              <w:rPr>
                <w:rFonts w:ascii="Times New Roman" w:cs="Times New Roman" w:eastAsia="Times New Roman" w:hAnsi="Times New Roman"/>
                <w:sz w:val="11"/>
                <w:szCs w:val="11"/>
                <w:color w:val="0000FF"/>
                <w:w w:val="89"/>
              </w:rPr>
              <w:t>0</w:t>
            </w:r>
          </w:p>
        </w:tc>
        <w:tc>
          <w:tcPr>
            <w:tcW w:w="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1"/>
                <w:szCs w:val="11"/>
                <w:color w:val="0000FF"/>
              </w:rPr>
              <w:t>1,286,849</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00FF"/>
              </w:rPr>
              <w:t>D</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Stock</w:t>
            </w: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800" w:type="dxa"/>
            <w:vAlign w:val="bottom"/>
            <w:gridSpan w:val="4"/>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Units(11)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Performance</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820" w:type="dxa"/>
            <w:vAlign w:val="bottom"/>
            <w:vMerge w:val="restart"/>
          </w:tcPr>
          <w:p>
            <w:pPr>
              <w:jc w:val="center"/>
              <w:ind w:left="118"/>
              <w:spacing w:after="0"/>
              <w:rPr>
                <w:sz w:val="20"/>
                <w:szCs w:val="20"/>
                <w:color w:val="auto"/>
              </w:rPr>
            </w:pPr>
            <w:r>
              <w:rPr>
                <w:rFonts w:ascii="Times New Roman" w:cs="Times New Roman" w:eastAsia="Times New Roman" w:hAnsi="Times New Roman"/>
                <w:sz w:val="10"/>
                <w:szCs w:val="10"/>
                <w:color w:val="008000"/>
                <w:w w:val="95"/>
              </w:rPr>
              <w:t>(12)</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color w:val="0000FF"/>
                <w:w w:val="96"/>
              </w:rPr>
              <w:t>1,286,849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0000FF"/>
              </w:rPr>
              <w:t>Restricted</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4"/>
                <w:szCs w:val="4"/>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00FF"/>
              </w:rPr>
              <w:t>03/03/2026</w:t>
            </w:r>
          </w:p>
        </w:tc>
        <w:tc>
          <w:tcPr>
            <w:tcW w:w="960" w:type="dxa"/>
            <w:vAlign w:val="bottom"/>
          </w:tcPr>
          <w:p>
            <w:pPr>
              <w:spacing w:after="0"/>
              <w:rPr>
                <w:sz w:val="4"/>
                <w:szCs w:val="4"/>
                <w:color w:val="auto"/>
              </w:rPr>
            </w:pPr>
          </w:p>
        </w:tc>
        <w:tc>
          <w:tcPr>
            <w:tcW w:w="7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4"/>
                <w:szCs w:val="4"/>
                <w:color w:val="auto"/>
              </w:rPr>
            </w:pPr>
          </w:p>
        </w:tc>
        <w:tc>
          <w:tcPr>
            <w:tcW w:w="980" w:type="dxa"/>
            <w:vAlign w:val="bottom"/>
            <w:gridSpan w:val="3"/>
            <w:vMerge w:val="restart"/>
          </w:tcPr>
          <w:p>
            <w:pPr>
              <w:jc w:val="center"/>
              <w:ind w:left="445"/>
              <w:spacing w:after="0"/>
              <w:rPr>
                <w:sz w:val="20"/>
                <w:szCs w:val="20"/>
                <w:color w:val="auto"/>
              </w:rPr>
            </w:pPr>
            <w:r>
              <w:rPr>
                <w:rFonts w:ascii="Times New Roman" w:cs="Times New Roman" w:eastAsia="Times New Roman" w:hAnsi="Times New Roman"/>
                <w:sz w:val="11"/>
                <w:szCs w:val="11"/>
                <w:color w:val="0000FF"/>
                <w:w w:val="99"/>
              </w:rPr>
              <w:t>1,286,849</w:t>
            </w:r>
          </w:p>
        </w:tc>
        <w:tc>
          <w:tcPr>
            <w:tcW w:w="3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auto"/>
                <w:w w:val="89"/>
              </w:rPr>
              <w:t>$</w:t>
            </w:r>
            <w:r>
              <w:rPr>
                <w:rFonts w:ascii="Times New Roman" w:cs="Times New Roman" w:eastAsia="Times New Roman" w:hAnsi="Times New Roman"/>
                <w:sz w:val="11"/>
                <w:szCs w:val="11"/>
                <w:color w:val="0000FF"/>
                <w:w w:val="89"/>
              </w:rPr>
              <w:t>0</w:t>
            </w:r>
          </w:p>
        </w:tc>
        <w:tc>
          <w:tcPr>
            <w:tcW w:w="180" w:type="dxa"/>
            <w:vAlign w:val="bottom"/>
          </w:tcPr>
          <w:p>
            <w:pPr>
              <w:spacing w:after="0"/>
              <w:rPr>
                <w:sz w:val="4"/>
                <w:szCs w:val="4"/>
                <w:color w:val="auto"/>
              </w:rPr>
            </w:pPr>
          </w:p>
        </w:tc>
        <w:tc>
          <w:tcPr>
            <w:tcW w:w="500" w:type="dxa"/>
            <w:vAlign w:val="bottom"/>
            <w:vMerge w:val="restart"/>
          </w:tcPr>
          <w:p>
            <w:pPr>
              <w:jc w:val="center"/>
              <w:ind w:right="65"/>
              <w:spacing w:after="0"/>
              <w:rPr>
                <w:sz w:val="20"/>
                <w:szCs w:val="20"/>
                <w:color w:val="auto"/>
              </w:rPr>
            </w:pPr>
            <w:r>
              <w:rPr>
                <w:rFonts w:ascii="Times New Roman" w:cs="Times New Roman" w:eastAsia="Times New Roman" w:hAnsi="Times New Roman"/>
                <w:sz w:val="11"/>
                <w:szCs w:val="11"/>
                <w:color w:val="0000FF"/>
              </w:rPr>
              <w:t>0</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00FF"/>
              </w:rPr>
              <w:t>D</w:t>
            </w: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7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800" w:type="dxa"/>
            <w:vAlign w:val="bottom"/>
            <w:gridSpan w:val="4"/>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0000FF"/>
              </w:rPr>
              <w:t>Stock Units</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700" w:type="dxa"/>
            <w:vAlign w:val="bottom"/>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Restricted</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3"/>
                <w:szCs w:val="13"/>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00FF"/>
              </w:rPr>
              <w:t>03/04/2026</w:t>
            </w:r>
          </w:p>
        </w:tc>
        <w:tc>
          <w:tcPr>
            <w:tcW w:w="960" w:type="dxa"/>
            <w:vAlign w:val="bottom"/>
          </w:tcPr>
          <w:p>
            <w:pPr>
              <w:spacing w:after="0"/>
              <w:rPr>
                <w:sz w:val="13"/>
                <w:szCs w:val="13"/>
                <w:color w:val="auto"/>
              </w:rPr>
            </w:pPr>
          </w:p>
        </w:tc>
        <w:tc>
          <w:tcPr>
            <w:tcW w:w="7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13"/>
                <w:szCs w:val="13"/>
                <w:color w:val="auto"/>
              </w:rPr>
            </w:pPr>
          </w:p>
        </w:tc>
        <w:tc>
          <w:tcPr>
            <w:tcW w:w="940" w:type="dxa"/>
            <w:vAlign w:val="bottom"/>
            <w:gridSpan w:val="2"/>
            <w:vMerge w:val="restart"/>
          </w:tcPr>
          <w:p>
            <w:pPr>
              <w:jc w:val="center"/>
              <w:ind w:left="485"/>
              <w:spacing w:after="0"/>
              <w:rPr>
                <w:sz w:val="20"/>
                <w:szCs w:val="20"/>
                <w:color w:val="auto"/>
              </w:rPr>
            </w:pPr>
            <w:r>
              <w:rPr>
                <w:rFonts w:ascii="Times New Roman" w:cs="Times New Roman" w:eastAsia="Times New Roman" w:hAnsi="Times New Roman"/>
                <w:sz w:val="11"/>
                <w:szCs w:val="11"/>
                <w:color w:val="0000FF"/>
              </w:rPr>
              <w:t>92,503</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820" w:type="dxa"/>
            <w:vAlign w:val="bottom"/>
            <w:vMerge w:val="restart"/>
          </w:tcPr>
          <w:p>
            <w:pPr>
              <w:jc w:val="center"/>
              <w:ind w:left="118"/>
              <w:spacing w:after="0"/>
              <w:rPr>
                <w:sz w:val="20"/>
                <w:szCs w:val="20"/>
                <w:color w:val="auto"/>
              </w:rPr>
            </w:pPr>
            <w:r>
              <w:rPr>
                <w:rFonts w:ascii="Times New Roman" w:cs="Times New Roman" w:eastAsia="Times New Roman" w:hAnsi="Times New Roman"/>
                <w:sz w:val="10"/>
                <w:szCs w:val="10"/>
                <w:color w:val="008000"/>
                <w:w w:val="95"/>
              </w:rPr>
              <w:t>(13)</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66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5"/>
                <w:szCs w:val="15"/>
                <w:color w:val="0000FF"/>
              </w:rPr>
              <w:t>92,503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auto"/>
                <w:w w:val="89"/>
              </w:rPr>
              <w:t>$</w:t>
            </w:r>
            <w:r>
              <w:rPr>
                <w:rFonts w:ascii="Times New Roman" w:cs="Times New Roman" w:eastAsia="Times New Roman" w:hAnsi="Times New Roman"/>
                <w:sz w:val="11"/>
                <w:szCs w:val="11"/>
                <w:color w:val="0000FF"/>
                <w:w w:val="89"/>
              </w:rPr>
              <w:t>0</w:t>
            </w:r>
          </w:p>
        </w:tc>
        <w:tc>
          <w:tcPr>
            <w:tcW w:w="180" w:type="dxa"/>
            <w:vAlign w:val="bottom"/>
          </w:tcPr>
          <w:p>
            <w:pPr>
              <w:spacing w:after="0"/>
              <w:rPr>
                <w:sz w:val="13"/>
                <w:szCs w:val="13"/>
                <w:color w:val="auto"/>
              </w:rPr>
            </w:pPr>
          </w:p>
        </w:tc>
        <w:tc>
          <w:tcPr>
            <w:tcW w:w="500" w:type="dxa"/>
            <w:vAlign w:val="bottom"/>
            <w:vMerge w:val="restart"/>
          </w:tcPr>
          <w:p>
            <w:pPr>
              <w:jc w:val="center"/>
              <w:ind w:right="65"/>
              <w:spacing w:after="0"/>
              <w:rPr>
                <w:sz w:val="20"/>
                <w:szCs w:val="20"/>
                <w:color w:val="auto"/>
              </w:rPr>
            </w:pPr>
            <w:r>
              <w:rPr>
                <w:rFonts w:ascii="Times New Roman" w:cs="Times New Roman" w:eastAsia="Times New Roman" w:hAnsi="Times New Roman"/>
                <w:sz w:val="11"/>
                <w:szCs w:val="11"/>
                <w:color w:val="0000FF"/>
                <w:w w:val="99"/>
              </w:rPr>
              <w:t>92,503</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00FF"/>
              </w:rPr>
              <w:t>D</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0000FF"/>
              </w:rPr>
              <w:t>Stock Units</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70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rPr>
              <w:t>Dividend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gridSpan w:val="4"/>
            <w:vMerge w:val="restart"/>
          </w:tcPr>
          <w:p>
            <w:pPr>
              <w:jc w:val="center"/>
              <w:ind w:left="85"/>
              <w:spacing w:after="0"/>
              <w:rPr>
                <w:sz w:val="20"/>
                <w:szCs w:val="20"/>
                <w:color w:val="auto"/>
              </w:rPr>
            </w:pPr>
            <w:r>
              <w:rPr>
                <w:rFonts w:ascii="Times New Roman" w:cs="Times New Roman" w:eastAsia="Times New Roman" w:hAnsi="Times New Roman"/>
                <w:sz w:val="11"/>
                <w:szCs w:val="11"/>
                <w:color w:val="0000FF"/>
                <w:w w:val="99"/>
              </w:rPr>
              <w:t>8,713.6496</w:t>
            </w:r>
            <w:r>
              <w:rPr>
                <w:rFonts w:ascii="Times New Roman" w:cs="Times New Roman" w:eastAsia="Times New Roman" w:hAnsi="Times New Roman"/>
                <w:sz w:val="19"/>
                <w:szCs w:val="19"/>
                <w:color w:val="008000"/>
                <w:w w:val="99"/>
                <w:vertAlign w:val="superscript"/>
              </w:rPr>
              <w:t>(9)</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820" w:type="dxa"/>
            <w:vAlign w:val="bottom"/>
            <w:vMerge w:val="restart"/>
          </w:tcPr>
          <w:p>
            <w:pPr>
              <w:jc w:val="center"/>
              <w:ind w:left="118"/>
              <w:spacing w:after="0"/>
              <w:rPr>
                <w:sz w:val="20"/>
                <w:szCs w:val="20"/>
                <w:color w:val="auto"/>
              </w:rPr>
            </w:pPr>
            <w:r>
              <w:rPr>
                <w:rFonts w:ascii="Times New Roman" w:cs="Times New Roman" w:eastAsia="Times New Roman" w:hAnsi="Times New Roman"/>
                <w:sz w:val="10"/>
                <w:szCs w:val="10"/>
                <w:color w:val="008000"/>
                <w:w w:val="95"/>
              </w:rPr>
              <w:t>(14)</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Common</w:t>
            </w:r>
          </w:p>
        </w:tc>
        <w:tc>
          <w:tcPr>
            <w:tcW w:w="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color w:val="0000FF"/>
                <w:w w:val="97"/>
              </w:rPr>
              <w:t>8,713.6496</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vMerge w:val="restart"/>
          </w:tcPr>
          <w:p>
            <w:pPr>
              <w:jc w:val="center"/>
              <w:ind w:right="65"/>
              <w:spacing w:after="0"/>
              <w:rPr>
                <w:sz w:val="20"/>
                <w:szCs w:val="20"/>
                <w:color w:val="auto"/>
              </w:rPr>
            </w:pPr>
            <w:r>
              <w:rPr>
                <w:rFonts w:ascii="Times New Roman" w:cs="Times New Roman" w:eastAsia="Times New Roman" w:hAnsi="Times New Roman"/>
                <w:sz w:val="11"/>
                <w:szCs w:val="11"/>
                <w:color w:val="0000FF"/>
                <w:w w:val="96"/>
              </w:rPr>
              <w:t>8,714</w:t>
            </w:r>
            <w:r>
              <w:rPr>
                <w:rFonts w:ascii="Times New Roman" w:cs="Times New Roman" w:eastAsia="Times New Roman" w:hAnsi="Times New Roman"/>
                <w:sz w:val="19"/>
                <w:szCs w:val="19"/>
                <w:color w:val="008000"/>
                <w:w w:val="96"/>
                <w:vertAlign w:val="superscript"/>
              </w:rPr>
              <w:t>(9)</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0000FF"/>
              </w:rPr>
              <w:t>Equivalent</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4"/>
                <w:szCs w:val="4"/>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00FF"/>
              </w:rPr>
              <w:t>03/04/2026</w:t>
            </w:r>
          </w:p>
        </w:tc>
        <w:tc>
          <w:tcPr>
            <w:tcW w:w="960" w:type="dxa"/>
            <w:vAlign w:val="bottom"/>
          </w:tcPr>
          <w:p>
            <w:pPr>
              <w:spacing w:after="0"/>
              <w:rPr>
                <w:sz w:val="4"/>
                <w:szCs w:val="4"/>
                <w:color w:val="auto"/>
              </w:rPr>
            </w:pPr>
          </w:p>
        </w:tc>
        <w:tc>
          <w:tcPr>
            <w:tcW w:w="7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color w:val="0000FF"/>
              </w:rPr>
              <w:t>M</w:t>
            </w:r>
          </w:p>
        </w:tc>
        <w:tc>
          <w:tcPr>
            <w:tcW w:w="40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auto"/>
                <w:w w:val="89"/>
              </w:rPr>
              <w:t>$</w:t>
            </w:r>
            <w:r>
              <w:rPr>
                <w:rFonts w:ascii="Times New Roman" w:cs="Times New Roman" w:eastAsia="Times New Roman" w:hAnsi="Times New Roman"/>
                <w:sz w:val="11"/>
                <w:szCs w:val="11"/>
                <w:color w:val="0000FF"/>
                <w:w w:val="89"/>
              </w:rPr>
              <w:t>0</w:t>
            </w: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00FF"/>
              </w:rPr>
              <w:t>D</w:t>
            </w: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7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rPr>
              <w:t>Stock</w:t>
            </w:r>
          </w:p>
        </w:tc>
        <w:tc>
          <w:tcPr>
            <w:tcW w:w="800" w:type="dxa"/>
            <w:vAlign w:val="bottom"/>
            <w:gridSpan w:val="4"/>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0000FF"/>
              </w:rPr>
              <w:t>Units</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700" w:type="dxa"/>
            <w:vAlign w:val="bottom"/>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-2834640</wp:posOffset>
            </wp:positionV>
            <wp:extent cx="27305" cy="284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305" cy="28403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7" w:lineRule="exact"/>
        <w:rPr>
          <w:sz w:val="20"/>
          <w:szCs w:val="20"/>
          <w:color w:val="auto"/>
        </w:rPr>
      </w:pPr>
    </w:p>
    <w:p>
      <w:pPr>
        <w:ind w:left="140" w:hanging="114"/>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withholding of shares of common stock for the tax liability associated with the vesting and settlement of a portion of the restricted stock units (RSUs) granted on April 1, 2023.</w:t>
      </w:r>
    </w:p>
    <w:p>
      <w:pPr>
        <w:spacing w:after="0" w:line="45" w:lineRule="exact"/>
        <w:rPr>
          <w:rFonts w:ascii="Times New Roman" w:cs="Times New Roman" w:eastAsia="Times New Roman" w:hAnsi="Times New Roman"/>
          <w:sz w:val="11"/>
          <w:szCs w:val="11"/>
          <w:color w:val="008000"/>
        </w:rPr>
      </w:pPr>
    </w:p>
    <w:p>
      <w:pPr>
        <w:ind w:left="140" w:hanging="114"/>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Fractional shares have been rounded up in connection with the settlement described in footnote 10 pursuant to the terms of the RSU award agreement under the Viatris Inc. 2020 Stock Incentive Plan.</w:t>
      </w:r>
    </w:p>
    <w:p>
      <w:pPr>
        <w:spacing w:after="0" w:line="45" w:lineRule="exact"/>
        <w:rPr>
          <w:rFonts w:ascii="Times New Roman" w:cs="Times New Roman" w:eastAsia="Times New Roman" w:hAnsi="Times New Roman"/>
          <w:sz w:val="11"/>
          <w:szCs w:val="11"/>
          <w:color w:val="008000"/>
        </w:rPr>
      </w:pPr>
    </w:p>
    <w:p>
      <w:pPr>
        <w:ind w:left="20" w:right="160" w:firstLine="6"/>
        <w:spacing w:after="0" w:line="260" w:lineRule="auto"/>
        <w:tabs>
          <w:tab w:leader="none" w:pos="135"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withholding of shares of common stock for the tax liability associated with the vesting and settlement of a portion of the dividend equivalent units (DEUs) that accrued with respect to the RSUs previously granted on April 1, 2023.</w:t>
      </w:r>
    </w:p>
    <w:p>
      <w:pPr>
        <w:spacing w:after="0" w:line="160" w:lineRule="exact"/>
        <w:rPr>
          <w:rFonts w:ascii="Times New Roman" w:cs="Times New Roman" w:eastAsia="Times New Roman" w:hAnsi="Times New Roman"/>
          <w:sz w:val="11"/>
          <w:szCs w:val="11"/>
          <w:color w:val="008000"/>
        </w:rPr>
      </w:pPr>
    </w:p>
    <w:p>
      <w:pPr>
        <w:ind w:left="140" w:hanging="114"/>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withholding of shares of common stock for the tax liability associated with the vesting and settlement of the performance restricted stock units (PRSUs) granted on April 1, 2023.</w:t>
      </w:r>
    </w:p>
    <w:p>
      <w:pPr>
        <w:spacing w:after="0" w:line="45" w:lineRule="exact"/>
        <w:rPr>
          <w:rFonts w:ascii="Times New Roman" w:cs="Times New Roman" w:eastAsia="Times New Roman" w:hAnsi="Times New Roman"/>
          <w:sz w:val="11"/>
          <w:szCs w:val="11"/>
          <w:color w:val="008000"/>
        </w:rPr>
      </w:pPr>
    </w:p>
    <w:p>
      <w:pPr>
        <w:ind w:left="140" w:hanging="114"/>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withholding of shares of common stock for the tax liability associated with the vesting and settlement of a portion of the RSUs granted on March 4, 2024.</w:t>
      </w:r>
    </w:p>
    <w:p>
      <w:pPr>
        <w:spacing w:after="0" w:line="45" w:lineRule="exact"/>
        <w:rPr>
          <w:rFonts w:ascii="Times New Roman" w:cs="Times New Roman" w:eastAsia="Times New Roman" w:hAnsi="Times New Roman"/>
          <w:sz w:val="11"/>
          <w:szCs w:val="11"/>
          <w:color w:val="008000"/>
        </w:rPr>
      </w:pPr>
    </w:p>
    <w:p>
      <w:pPr>
        <w:ind w:left="140" w:hanging="114"/>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Fractional shares have been rounded up in connection with the settlement described in footnote 14 pursuant to the terms of the RSU award agreement under the Viatris Inc. 2020 Stock Incentive Plan.</w:t>
      </w:r>
    </w:p>
    <w:p>
      <w:pPr>
        <w:spacing w:after="0" w:line="45" w:lineRule="exact"/>
        <w:rPr>
          <w:rFonts w:ascii="Times New Roman" w:cs="Times New Roman" w:eastAsia="Times New Roman" w:hAnsi="Times New Roman"/>
          <w:sz w:val="11"/>
          <w:szCs w:val="11"/>
          <w:color w:val="008000"/>
        </w:rPr>
      </w:pPr>
    </w:p>
    <w:p>
      <w:pPr>
        <w:ind w:left="140" w:hanging="114"/>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withholding of shares of common stock for the tax liability associated with the vesting and settlement of a portion of the DEUs that accrued with respect to the RSUs previously granted on March 4, 2024.</w:t>
      </w:r>
    </w:p>
    <w:p>
      <w:pPr>
        <w:spacing w:after="0" w:line="45" w:lineRule="exact"/>
        <w:rPr>
          <w:rFonts w:ascii="Times New Roman" w:cs="Times New Roman" w:eastAsia="Times New Roman" w:hAnsi="Times New Roman"/>
          <w:sz w:val="11"/>
          <w:szCs w:val="11"/>
          <w:color w:val="008000"/>
        </w:rPr>
      </w:pPr>
    </w:p>
    <w:p>
      <w:pPr>
        <w:ind w:left="20" w:right="260" w:firstLine="6"/>
        <w:spacing w:after="0" w:line="260" w:lineRule="auto"/>
        <w:tabs>
          <w:tab w:leader="none" w:pos="135"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RSU represents the right to receive one share of common stock of Viatris Inc. (Viatris). 135,829 of the RSUs granted on April 1, 2023 vested on March 3, 2024, 135,828 vested on March 3, 2025, and 135,828 vested on March 3, 2026.</w:t>
      </w:r>
    </w:p>
    <w:p>
      <w:pPr>
        <w:spacing w:after="0" w:line="160" w:lineRule="exact"/>
        <w:rPr>
          <w:rFonts w:ascii="Times New Roman" w:cs="Times New Roman" w:eastAsia="Times New Roman" w:hAnsi="Times New Roman"/>
          <w:sz w:val="11"/>
          <w:szCs w:val="11"/>
          <w:color w:val="008000"/>
        </w:rPr>
      </w:pPr>
    </w:p>
    <w:p>
      <w:pPr>
        <w:ind w:left="140" w:hanging="114"/>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Amount represents DEUs that accrued with respect to such RSUs in transactions exempt from Section 16 under Rule 16a-11.</w:t>
      </w:r>
    </w:p>
    <w:p>
      <w:pPr>
        <w:spacing w:after="0" w:line="45" w:lineRule="exact"/>
        <w:rPr>
          <w:rFonts w:ascii="Times New Roman" w:cs="Times New Roman" w:eastAsia="Times New Roman" w:hAnsi="Times New Roman"/>
          <w:sz w:val="11"/>
          <w:szCs w:val="11"/>
          <w:color w:val="008000"/>
        </w:rPr>
      </w:pPr>
    </w:p>
    <w:p>
      <w:pPr>
        <w:ind w:left="200" w:hanging="174"/>
        <w:spacing w:after="0"/>
        <w:tabs>
          <w:tab w:leader="none" w:pos="20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DEUs that accrued with respect to the RSUs previously granted on April 1, 2023 and vest on the same schedule as the underlying RSUs.</w:t>
      </w:r>
    </w:p>
    <w:p>
      <w:pPr>
        <w:spacing w:after="0" w:line="45" w:lineRule="exact"/>
        <w:rPr>
          <w:rFonts w:ascii="Times New Roman" w:cs="Times New Roman" w:eastAsia="Times New Roman" w:hAnsi="Times New Roman"/>
          <w:sz w:val="11"/>
          <w:szCs w:val="11"/>
          <w:color w:val="008000"/>
        </w:rPr>
      </w:pPr>
    </w:p>
    <w:p>
      <w:pPr>
        <w:ind w:left="20" w:right="280" w:firstLine="6"/>
        <w:spacing w:after="0" w:line="280" w:lineRule="auto"/>
        <w:tabs>
          <w:tab w:leader="none" w:pos="188"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Amount includes DEUs that accrued with respect to the PRSUs previously granted on April 1, 2023 and vest on the same schedule as the underlying PRSUs. Fractional shares with respect to such DEUs were rounded up pursuant to the terms of the PRSU award agreement under the Viatris Inc. 2020 Stock Incentive Plan.</w:t>
      </w:r>
    </w:p>
    <w:p>
      <w:pPr>
        <w:spacing w:after="0" w:line="2" w:lineRule="exact"/>
        <w:rPr>
          <w:rFonts w:ascii="Times New Roman" w:cs="Times New Roman" w:eastAsia="Times New Roman" w:hAnsi="Times New Roman"/>
          <w:sz w:val="11"/>
          <w:szCs w:val="11"/>
          <w:color w:val="008000"/>
        </w:rPr>
      </w:pPr>
    </w:p>
    <w:p>
      <w:pPr>
        <w:ind w:left="20" w:right="460" w:firstLine="6"/>
        <w:spacing w:after="0" w:line="280" w:lineRule="auto"/>
        <w:tabs>
          <w:tab w:leader="none" w:pos="192"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PRSU represents the right to receive one share of common stock of Viatris. The PRSUs were initially granted on April 1, 2023, subject to the attainment of previously established three-year performance goals and a vesting period. The PRSUs vested on March 3, 2026.</w:t>
      </w:r>
    </w:p>
    <w:p>
      <w:pPr>
        <w:spacing w:after="0" w:line="2" w:lineRule="exact"/>
        <w:rPr>
          <w:rFonts w:ascii="Times New Roman" w:cs="Times New Roman" w:eastAsia="Times New Roman" w:hAnsi="Times New Roman"/>
          <w:sz w:val="11"/>
          <w:szCs w:val="11"/>
          <w:color w:val="008000"/>
        </w:rPr>
      </w:pPr>
    </w:p>
    <w:p>
      <w:pPr>
        <w:ind w:left="200" w:hanging="174"/>
        <w:spacing w:after="0"/>
        <w:tabs>
          <w:tab w:leader="none" w:pos="20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RSU represents the right to receive one share of common stock of Viatris. 92,503 of the RSUs granted on March 4, 2024 vested on each of March 4, 2025 and March 4, 2026 and 92,503 will vest on March 4, 2027.</w:t>
      </w:r>
    </w:p>
    <w:p>
      <w:pPr>
        <w:spacing w:after="0" w:line="45" w:lineRule="exact"/>
        <w:rPr>
          <w:rFonts w:ascii="Times New Roman" w:cs="Times New Roman" w:eastAsia="Times New Roman" w:hAnsi="Times New Roman"/>
          <w:sz w:val="11"/>
          <w:szCs w:val="11"/>
          <w:color w:val="008000"/>
        </w:rPr>
      </w:pPr>
    </w:p>
    <w:p>
      <w:pPr>
        <w:ind w:left="200" w:hanging="174"/>
        <w:spacing w:after="0"/>
        <w:tabs>
          <w:tab w:leader="none" w:pos="20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DEUs that accrued with respect to the RSUs previously granted on March 4, 2024 and vest on the same schedule as the underlying RSUs.</w:t>
      </w:r>
    </w:p>
    <w:p>
      <w:pPr>
        <w:sectPr>
          <w:pgSz w:w="11900" w:h="16838" w:orient="portrait"/>
          <w:cols w:equalWidth="0" w:num="1">
            <w:col w:w="11080"/>
          </w:cols>
          <w:pgMar w:left="460" w:top="208" w:right="359" w:bottom="0" w:gutter="0" w:footer="0" w:header="0"/>
          <w:type w:val="continuous"/>
        </w:sectPr>
      </w:pPr>
    </w:p>
    <w:bookmarkStart w:id="1" w:name="page2"/>
    <w:bookmarkEnd w:id="1"/>
    <w:p>
      <w:pPr>
        <w:ind w:left="6580"/>
        <w:spacing w:after="0"/>
        <w:rPr>
          <w:sz w:val="20"/>
          <w:szCs w:val="20"/>
          <w:color w:val="auto"/>
        </w:rPr>
      </w:pPr>
      <w:r>
        <w:rPr>
          <w:rFonts w:ascii="Times New Roman" w:cs="Times New Roman" w:eastAsia="Times New Roman" w:hAnsi="Times New Roman"/>
          <w:sz w:val="15"/>
          <w:szCs w:val="15"/>
          <w:color w:val="0000FF"/>
        </w:rPr>
        <w:t>/s/ Kevin Macikowski, by power of 03/05/2026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-6985</wp:posOffset>
            </wp:positionV>
            <wp:extent cx="1827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7530"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-13335</wp:posOffset>
            </wp:positionV>
            <wp:extent cx="3098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9880" cy="6985"/>
                    </a:xfrm>
                    <a:prstGeom prst="rect">
                      <a:avLst/>
                    </a:prstGeom>
                    <a:noFill/>
                  </pic:spPr>
                </pic:pic>
              </a:graphicData>
            </a:graphic>
          </wp:anchor>
        </w:drawing>
      </w:r>
    </w:p>
    <w:p>
      <w:pPr>
        <w:spacing w:after="0" w:line="28"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1"/>
          <w:szCs w:val="11"/>
          <w:color w:val="auto"/>
        </w:rPr>
        <w:t>** Signature of Reporting Person</w:t>
      </w:r>
      <w:r>
        <w:rPr>
          <w:sz w:val="20"/>
          <w:szCs w:val="20"/>
          <w:color w:val="auto"/>
        </w:rPr>
        <w:tab/>
      </w:r>
      <w:r>
        <w:rPr>
          <w:rFonts w:ascii="Arial" w:cs="Arial" w:eastAsia="Arial" w:hAnsi="Arial"/>
          <w:sz w:val="11"/>
          <w:szCs w:val="11"/>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5" w:lineRule="exact"/>
        <w:rPr>
          <w:sz w:val="20"/>
          <w:szCs w:val="20"/>
          <w:color w:val="auto"/>
        </w:rPr>
      </w:pPr>
    </w:p>
    <w:p>
      <w:pPr>
        <w:jc w:val="both"/>
        <w:ind w:right="3359" w:firstLine="6"/>
        <w:spacing w:after="0" w:line="324" w:lineRule="auto"/>
        <w:tabs>
          <w:tab w:leader="none" w:pos="121"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79"/>
      </w:cols>
      <w:pgMar w:left="48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497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2026-03-05T18:02:19Z</dcterms:created>
  <dcterms:modified xsi:type="dcterms:W3CDTF">2026-03-05T18:02:19Z</dcterms:modified>
</cp:coreProperties>
</file>